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F2BF7">
      <w:pPr>
        <w:keepNext w:val="0"/>
        <w:keepLines w:val="0"/>
        <w:pageBreakBefore w:val="0"/>
        <w:widowControl w:val="0"/>
        <w:tabs>
          <w:tab w:val="left" w:pos="8040"/>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天津市第四中心医院</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党委关于巡察整改</w:t>
      </w:r>
    </w:p>
    <w:p w14:paraId="4317F831">
      <w:pPr>
        <w:keepNext w:val="0"/>
        <w:keepLines w:val="0"/>
        <w:pageBreakBefore w:val="0"/>
        <w:widowControl w:val="0"/>
        <w:tabs>
          <w:tab w:val="left" w:pos="8040"/>
        </w:tabs>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color w:val="auto"/>
          <w:spacing w:val="6"/>
          <w:sz w:val="32"/>
          <w:szCs w:val="32"/>
          <w:highlight w:val="none"/>
          <w:u w:val="none"/>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进展情况的通报</w:t>
      </w:r>
    </w:p>
    <w:p w14:paraId="63CA96FE">
      <w:pPr>
        <w:keepNext w:val="0"/>
        <w:keepLines w:val="0"/>
        <w:pageBreakBefore w:val="0"/>
        <w:widowControl w:val="0"/>
        <w:tabs>
          <w:tab w:val="left" w:pos="8040"/>
        </w:tabs>
        <w:kinsoku/>
        <w:wordWrap/>
        <w:overflowPunct/>
        <w:topLinePunct w:val="0"/>
        <w:autoSpaceDE/>
        <w:autoSpaceDN/>
        <w:bidi w:val="0"/>
        <w:adjustRightInd/>
        <w:snapToGrid/>
        <w:spacing w:line="580" w:lineRule="exact"/>
        <w:textAlignment w:val="auto"/>
        <w:rPr>
          <w:rFonts w:hint="eastAsia" w:eastAsia="方正小标宋简体"/>
          <w:b w:val="0"/>
          <w:bCs/>
          <w:color w:val="auto"/>
          <w:spacing w:val="6"/>
          <w:sz w:val="32"/>
          <w:szCs w:val="32"/>
          <w:highlight w:val="none"/>
          <w:u w:val="none"/>
        </w:rPr>
      </w:pPr>
    </w:p>
    <w:p w14:paraId="7F7C6E47">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30" w:firstLineChars="197"/>
        <w:jc w:val="both"/>
        <w:textAlignment w:val="auto"/>
        <w:rPr>
          <w:rFonts w:hint="eastAsia" w:ascii="方正仿宋_GB2312" w:hAnsi="方正仿宋_GB2312" w:eastAsia="方正仿宋_GB2312" w:cs="方正仿宋_GB2312"/>
          <w:b w:val="0"/>
          <w:bCs/>
          <w:color w:val="auto"/>
          <w:spacing w:val="8"/>
          <w:sz w:val="32"/>
          <w:szCs w:val="32"/>
          <w:highlight w:val="none"/>
          <w:u w:val="none"/>
        </w:rPr>
      </w:pPr>
      <w:r>
        <w:rPr>
          <w:rFonts w:hint="eastAsia" w:ascii="方正仿宋_GB2312" w:hAnsi="方正仿宋_GB2312" w:eastAsia="方正仿宋_GB2312" w:cs="方正仿宋_GB2312"/>
          <w:i w:val="0"/>
          <w:iCs w:val="0"/>
          <w:caps w:val="0"/>
          <w:color w:val="auto"/>
          <w:spacing w:val="0"/>
          <w:sz w:val="32"/>
          <w:szCs w:val="32"/>
          <w:shd w:val="clear" w:color="auto" w:fill="FFFFFF"/>
        </w:rPr>
        <w:t>根据市卫生健康委党委第</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三</w:t>
      </w:r>
      <w:r>
        <w:rPr>
          <w:rFonts w:hint="eastAsia" w:ascii="方正仿宋_GB2312" w:hAnsi="方正仿宋_GB2312" w:eastAsia="方正仿宋_GB2312" w:cs="方正仿宋_GB2312"/>
          <w:i w:val="0"/>
          <w:iCs w:val="0"/>
          <w:caps w:val="0"/>
          <w:color w:val="auto"/>
          <w:spacing w:val="0"/>
          <w:sz w:val="32"/>
          <w:szCs w:val="32"/>
          <w:shd w:val="clear" w:color="auto" w:fill="FFFFFF"/>
        </w:rPr>
        <w:t>轮巡察工作部署要求，按照党务公开原则，现将巡察整改进展情况予以公布。</w:t>
      </w:r>
    </w:p>
    <w:p w14:paraId="0361CF44">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61" w:firstLineChars="197"/>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黑体" w:hAnsi="黑体" w:eastAsia="黑体" w:cs="黑体"/>
          <w:b w:val="0"/>
          <w:bCs/>
          <w:color w:val="auto"/>
          <w:spacing w:val="8"/>
          <w:sz w:val="32"/>
          <w:szCs w:val="32"/>
          <w:highlight w:val="none"/>
          <w:u w:val="none"/>
        </w:rPr>
        <w:t>一、总体履责情况</w:t>
      </w:r>
    </w:p>
    <w:p w14:paraId="54BB77C3">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30" w:firstLineChars="197"/>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医</w:t>
      </w:r>
      <w:r>
        <w:rPr>
          <w:rFonts w:hint="default" w:ascii="方正仿宋_GB2312" w:hAnsi="方正仿宋_GB2312" w:eastAsia="方正仿宋_GB2312" w:cs="方正仿宋_GB2312"/>
          <w:i w:val="0"/>
          <w:iCs w:val="0"/>
          <w:caps w:val="0"/>
          <w:color w:val="auto"/>
          <w:spacing w:val="0"/>
          <w:sz w:val="32"/>
          <w:szCs w:val="32"/>
          <w:shd w:val="clear" w:color="auto" w:fill="FFFFFF"/>
        </w:rPr>
        <w:t>院党委高度重视市卫生健康委党委巡察组反馈意见整改落实工作，充分认识到，这次巡察是市卫生健康委党委对我院的一次全面“政治体验”，体现了市卫生健康委党委对我院事业发展的高度重视和关心支持。</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我们一定把抓好巡察反馈问题整改，作为当前一项重大的政治任务</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、政治责任，</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作为推进全面从严治党</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、推动医院高质量发展</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的重要抓手，</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强化政治担当，</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狠抓问题整改，做到问题不清零不放过、整改不到位不放过，坚决把“后半篇文章”做深做实。</w:t>
      </w:r>
    </w:p>
    <w:p w14:paraId="4108FEF1">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30" w:firstLineChars="197"/>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rPr>
      </w:pPr>
      <w:r>
        <w:rPr>
          <w:rFonts w:hint="default" w:ascii="方正仿宋_GB2312" w:hAnsi="方正仿宋_GB2312" w:eastAsia="方正仿宋_GB2312" w:cs="方正仿宋_GB2312"/>
          <w:i w:val="0"/>
          <w:iCs w:val="0"/>
          <w:caps w:val="0"/>
          <w:color w:val="auto"/>
          <w:spacing w:val="0"/>
          <w:sz w:val="32"/>
          <w:szCs w:val="32"/>
          <w:shd w:val="clear" w:color="auto" w:fill="FFFFFF"/>
        </w:rPr>
        <w:t>202</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w:t>
      </w:r>
      <w:r>
        <w:rPr>
          <w:rFonts w:hint="default" w:ascii="方正仿宋_GB2312" w:hAnsi="方正仿宋_GB2312" w:eastAsia="方正仿宋_GB2312" w:cs="方正仿宋_GB2312"/>
          <w:i w:val="0"/>
          <w:iCs w:val="0"/>
          <w:caps w:val="0"/>
          <w:color w:val="auto"/>
          <w:spacing w:val="0"/>
          <w:sz w:val="32"/>
          <w:szCs w:val="32"/>
          <w:shd w:val="clear" w:color="auto" w:fill="FFFFFF"/>
        </w:rPr>
        <w:t>年12月</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19</w:t>
      </w:r>
      <w:r>
        <w:rPr>
          <w:rFonts w:hint="default" w:ascii="方正仿宋_GB2312" w:hAnsi="方正仿宋_GB2312" w:eastAsia="方正仿宋_GB2312" w:cs="方正仿宋_GB2312"/>
          <w:i w:val="0"/>
          <w:iCs w:val="0"/>
          <w:caps w:val="0"/>
          <w:color w:val="auto"/>
          <w:spacing w:val="0"/>
          <w:sz w:val="32"/>
          <w:szCs w:val="32"/>
          <w:shd w:val="clear" w:color="auto" w:fill="FFFFFF"/>
        </w:rPr>
        <w:t>日召开巡察反馈会后，</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医</w:t>
      </w:r>
      <w:r>
        <w:rPr>
          <w:rFonts w:hint="default" w:ascii="方正仿宋_GB2312" w:hAnsi="方正仿宋_GB2312" w:eastAsia="方正仿宋_GB2312" w:cs="方正仿宋_GB2312"/>
          <w:i w:val="0"/>
          <w:iCs w:val="0"/>
          <w:caps w:val="0"/>
          <w:color w:val="auto"/>
          <w:spacing w:val="0"/>
          <w:sz w:val="32"/>
          <w:szCs w:val="32"/>
          <w:shd w:val="clear" w:color="auto" w:fill="FFFFFF"/>
        </w:rPr>
        <w:t>院党委立即召开党委会，坚决落实巡察整改主体责任，</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成立巡察整改工作领导小组，</w:t>
      </w:r>
      <w:r>
        <w:rPr>
          <w:rFonts w:hint="default" w:ascii="方正仿宋_GB2312" w:hAnsi="方正仿宋_GB2312" w:eastAsia="方正仿宋_GB2312" w:cs="方正仿宋_GB2312"/>
          <w:i w:val="0"/>
          <w:iCs w:val="0"/>
          <w:caps w:val="0"/>
          <w:color w:val="auto"/>
          <w:spacing w:val="0"/>
          <w:sz w:val="32"/>
          <w:szCs w:val="32"/>
          <w:shd w:val="clear" w:color="auto" w:fill="FFFFFF"/>
        </w:rPr>
        <w:t>领导小组下设办公室，统筹推进巡察整改工作</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default" w:ascii="方正仿宋_GB2312" w:hAnsi="方正仿宋_GB2312" w:eastAsia="方正仿宋_GB2312" w:cs="方正仿宋_GB2312"/>
          <w:i w:val="0"/>
          <w:iCs w:val="0"/>
          <w:caps w:val="0"/>
          <w:color w:val="auto"/>
          <w:spacing w:val="0"/>
          <w:sz w:val="32"/>
          <w:szCs w:val="32"/>
          <w:shd w:val="clear" w:color="auto" w:fill="FFFFFF"/>
        </w:rPr>
        <w:t>202</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4</w:t>
      </w:r>
      <w:r>
        <w:rPr>
          <w:rFonts w:hint="default" w:ascii="方正仿宋_GB2312" w:hAnsi="方正仿宋_GB2312" w:eastAsia="方正仿宋_GB2312" w:cs="方正仿宋_GB2312"/>
          <w:i w:val="0"/>
          <w:iCs w:val="0"/>
          <w:caps w:val="0"/>
          <w:color w:val="auto"/>
          <w:spacing w:val="0"/>
          <w:sz w:val="32"/>
          <w:szCs w:val="32"/>
          <w:shd w:val="clear" w:color="auto" w:fill="FFFFFF"/>
        </w:rPr>
        <w:t>年1月1</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7</w:t>
      </w:r>
      <w:r>
        <w:rPr>
          <w:rFonts w:hint="default" w:ascii="方正仿宋_GB2312" w:hAnsi="方正仿宋_GB2312" w:eastAsia="方正仿宋_GB2312" w:cs="方正仿宋_GB2312"/>
          <w:i w:val="0"/>
          <w:iCs w:val="0"/>
          <w:caps w:val="0"/>
          <w:color w:val="auto"/>
          <w:spacing w:val="0"/>
          <w:sz w:val="32"/>
          <w:szCs w:val="32"/>
          <w:shd w:val="clear" w:color="auto" w:fill="FFFFFF"/>
        </w:rPr>
        <w:t>日</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医院党委第</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1次</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会议</w:t>
      </w:r>
      <w:r>
        <w:rPr>
          <w:rFonts w:hint="default" w:ascii="方正仿宋_GB2312" w:hAnsi="方正仿宋_GB2312" w:eastAsia="方正仿宋_GB2312" w:cs="方正仿宋_GB2312"/>
          <w:i w:val="0"/>
          <w:iCs w:val="0"/>
          <w:caps w:val="0"/>
          <w:color w:val="auto"/>
          <w:spacing w:val="0"/>
          <w:sz w:val="32"/>
          <w:szCs w:val="32"/>
          <w:shd w:val="clear" w:color="auto" w:fill="FFFFFF"/>
        </w:rPr>
        <w:t>研究通过了《</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天津市第四中心</w:t>
      </w:r>
      <w:r>
        <w:rPr>
          <w:rFonts w:hint="default" w:ascii="方正仿宋_GB2312" w:hAnsi="方正仿宋_GB2312" w:eastAsia="方正仿宋_GB2312" w:cs="方正仿宋_GB2312"/>
          <w:i w:val="0"/>
          <w:iCs w:val="0"/>
          <w:caps w:val="0"/>
          <w:color w:val="auto"/>
          <w:spacing w:val="0"/>
          <w:sz w:val="32"/>
          <w:szCs w:val="32"/>
          <w:shd w:val="clear" w:color="auto" w:fill="FFFFFF"/>
        </w:rPr>
        <w:t>医院党委巡察情况反馈意见整改落实方案》，对照巡察组反馈意见，列出问题清单、责任清单，明确责任领导、责任部门、责任人和完成时限。</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4月25日召开了巡察整改专题民主生活会，领导班子成员遵循“团结－批评－团结”的方针，以刀刃向内的自我革命精神，充分运用批评和自我批评武器，围绕十一个方面开展积极健康的思想斗争，增强领导班子和党员领导干部发现和解决自身问题的能力。自我批评开门见山，相互批评真点问题、点真问题，既指出差距不足，又提出改进意见。对本年度个人有关重要事项如实报告，对群众反映、巡察反馈、组织约谈函询的问题逐项说清楚、谈透彻。</w:t>
      </w:r>
    </w:p>
    <w:p w14:paraId="4E210106">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30" w:firstLineChars="197"/>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default" w:ascii="方正仿宋_GB2312" w:hAnsi="方正仿宋_GB2312" w:eastAsia="方正仿宋_GB2312" w:cs="方正仿宋_GB2312"/>
          <w:i w:val="0"/>
          <w:iCs w:val="0"/>
          <w:caps w:val="0"/>
          <w:color w:val="auto"/>
          <w:spacing w:val="0"/>
          <w:sz w:val="32"/>
          <w:szCs w:val="32"/>
          <w:shd w:val="clear" w:color="auto" w:fill="FFFFFF"/>
        </w:rPr>
        <w:t>整改工作以来，在驻委纪检监察组</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以及</w:t>
      </w:r>
      <w:r>
        <w:rPr>
          <w:rFonts w:hint="default" w:ascii="方正仿宋_GB2312" w:hAnsi="方正仿宋_GB2312" w:eastAsia="方正仿宋_GB2312" w:cs="方正仿宋_GB2312"/>
          <w:i w:val="0"/>
          <w:iCs w:val="0"/>
          <w:caps w:val="0"/>
          <w:color w:val="auto"/>
          <w:spacing w:val="0"/>
          <w:sz w:val="32"/>
          <w:szCs w:val="32"/>
          <w:shd w:val="clear" w:color="auto" w:fill="FFFFFF"/>
        </w:rPr>
        <w:t>委巡察办</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w:t>
      </w:r>
      <w:r>
        <w:rPr>
          <w:rFonts w:hint="default" w:ascii="方正仿宋_GB2312" w:hAnsi="方正仿宋_GB2312" w:eastAsia="方正仿宋_GB2312" w:cs="方正仿宋_GB2312"/>
          <w:i w:val="0"/>
          <w:iCs w:val="0"/>
          <w:caps w:val="0"/>
          <w:color w:val="auto"/>
          <w:spacing w:val="0"/>
          <w:sz w:val="32"/>
          <w:szCs w:val="32"/>
          <w:shd w:val="clear" w:color="auto" w:fill="FFFFFF"/>
        </w:rPr>
        <w:t>组织处</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、宣传处、人事处、医政处、科教处</w:t>
      </w:r>
      <w:r>
        <w:rPr>
          <w:rFonts w:hint="default" w:ascii="方正仿宋_GB2312" w:hAnsi="方正仿宋_GB2312" w:eastAsia="方正仿宋_GB2312" w:cs="方正仿宋_GB2312"/>
          <w:i w:val="0"/>
          <w:iCs w:val="0"/>
          <w:caps w:val="0"/>
          <w:color w:val="auto"/>
          <w:spacing w:val="0"/>
          <w:sz w:val="32"/>
          <w:szCs w:val="32"/>
          <w:shd w:val="clear" w:color="auto" w:fill="FFFFFF"/>
        </w:rPr>
        <w:t>的具体指导下，院党委定期召开党委会，听取有关工作进展情况，压茬部署推动各项整改任务。党委书记认真履行巡察整改工作“第一责任人”责任，领导班子其他成员主动扛起政治责任，切实抓好各个领域的整改推动。</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医</w:t>
      </w:r>
      <w:r>
        <w:rPr>
          <w:rFonts w:hint="default" w:ascii="方正仿宋_GB2312" w:hAnsi="方正仿宋_GB2312" w:eastAsia="方正仿宋_GB2312" w:cs="方正仿宋_GB2312"/>
          <w:i w:val="0"/>
          <w:iCs w:val="0"/>
          <w:caps w:val="0"/>
          <w:color w:val="auto"/>
          <w:spacing w:val="0"/>
          <w:sz w:val="32"/>
          <w:szCs w:val="32"/>
          <w:shd w:val="clear" w:color="auto" w:fill="FFFFFF"/>
        </w:rPr>
        <w:t>院纪委巡察整改期间，动态</w:t>
      </w: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跟踪</w:t>
      </w:r>
      <w:r>
        <w:rPr>
          <w:rFonts w:hint="default" w:ascii="方正仿宋_GB2312" w:hAnsi="方正仿宋_GB2312" w:eastAsia="方正仿宋_GB2312" w:cs="方正仿宋_GB2312"/>
          <w:i w:val="0"/>
          <w:iCs w:val="0"/>
          <w:caps w:val="0"/>
          <w:color w:val="auto"/>
          <w:spacing w:val="0"/>
          <w:sz w:val="32"/>
          <w:szCs w:val="32"/>
          <w:shd w:val="clear" w:color="auto" w:fill="FFFFFF"/>
        </w:rPr>
        <w:t>整改成效，对已经整改的强调成果转化、对正在整改的进行催办、对整改责任落实不到位的讲明纪律要求，严把巡察整改质量关。</w:t>
      </w:r>
    </w:p>
    <w:p w14:paraId="601AE028">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61" w:firstLineChars="197"/>
        <w:jc w:val="both"/>
        <w:textAlignment w:val="auto"/>
        <w:rPr>
          <w:rFonts w:hint="eastAsia" w:ascii="黑体" w:hAnsi="黑体" w:eastAsia="黑体" w:cs="黑体"/>
          <w:b w:val="0"/>
          <w:bCs/>
          <w:color w:val="auto"/>
          <w:spacing w:val="8"/>
          <w:sz w:val="32"/>
          <w:szCs w:val="32"/>
          <w:highlight w:val="none"/>
          <w:u w:val="none"/>
        </w:rPr>
      </w:pPr>
      <w:r>
        <w:rPr>
          <w:rFonts w:hint="eastAsia" w:ascii="黑体" w:hAnsi="黑体" w:eastAsia="黑体" w:cs="黑体"/>
          <w:b w:val="0"/>
          <w:bCs/>
          <w:color w:val="auto"/>
          <w:spacing w:val="8"/>
          <w:sz w:val="32"/>
          <w:szCs w:val="32"/>
          <w:highlight w:val="none"/>
          <w:u w:val="none"/>
        </w:rPr>
        <w:t>二、</w:t>
      </w:r>
      <w:r>
        <w:rPr>
          <w:rStyle w:val="12"/>
          <w:rFonts w:hint="eastAsia" w:ascii="黑体" w:hAnsi="黑体" w:eastAsia="黑体" w:cs="黑体"/>
          <w:b w:val="0"/>
          <w:bCs/>
          <w:i w:val="0"/>
          <w:iCs w:val="0"/>
          <w:caps w:val="0"/>
          <w:color w:val="auto"/>
          <w:spacing w:val="0"/>
          <w:sz w:val="32"/>
          <w:szCs w:val="32"/>
          <w:shd w:val="clear" w:color="auto" w:fill="FFFFFF"/>
        </w:rPr>
        <w:t>认真对照反馈意见，全面推进各项任务的整改落实</w:t>
      </w:r>
    </w:p>
    <w:p w14:paraId="5D4F4795">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43" w:firstLineChars="200"/>
        <w:jc w:val="both"/>
        <w:textAlignment w:val="auto"/>
        <w:rPr>
          <w:rFonts w:hint="eastAsia" w:ascii="方正楷体_GBK" w:hAnsi="方正楷体_GBK" w:eastAsia="方正楷体_GBK" w:cs="方正楷体_GBK"/>
          <w:b w:val="0"/>
          <w:bCs/>
          <w:color w:val="auto"/>
          <w:spacing w:val="8"/>
          <w:sz w:val="32"/>
          <w:szCs w:val="32"/>
          <w:lang w:val="en-US" w:eastAsia="zh-CN"/>
        </w:rPr>
      </w:pPr>
      <w:r>
        <w:rPr>
          <w:rStyle w:val="12"/>
          <w:rFonts w:hint="eastAsia" w:ascii="方正楷体_GBK" w:hAnsi="方正楷体_GBK" w:eastAsia="方正楷体_GBK" w:cs="方正楷体_GBK"/>
          <w:b/>
          <w:bCs/>
          <w:i w:val="0"/>
          <w:iCs w:val="0"/>
          <w:caps w:val="0"/>
          <w:color w:val="auto"/>
          <w:spacing w:val="0"/>
          <w:sz w:val="32"/>
          <w:szCs w:val="32"/>
          <w:shd w:val="clear" w:color="auto" w:fill="FFFFFF"/>
        </w:rPr>
        <w:t>（一）</w:t>
      </w:r>
      <w:r>
        <w:rPr>
          <w:rFonts w:hint="eastAsia" w:ascii="方正楷体_GBK" w:hAnsi="方正楷体_GBK" w:eastAsia="方正楷体_GBK" w:cs="方正楷体_GBK"/>
          <w:b w:val="0"/>
          <w:bCs w:val="0"/>
          <w:color w:val="auto"/>
          <w:spacing w:val="0"/>
          <w:sz w:val="32"/>
          <w:szCs w:val="32"/>
          <w:lang w:val="en-US" w:eastAsia="zh-CN"/>
        </w:rPr>
        <w:t>深入学习宣传贯彻习近平新时代中国特色社会主义思想和党的二十大精神，推动</w:t>
      </w:r>
      <w:r>
        <w:rPr>
          <w:rFonts w:hint="eastAsia" w:ascii="方正楷体_GBK" w:hAnsi="方正楷体_GBK" w:eastAsia="方正楷体_GBK" w:cs="方正楷体_GBK"/>
          <w:b w:val="0"/>
          <w:bCs w:val="0"/>
          <w:color w:val="auto"/>
          <w:spacing w:val="0"/>
          <w:sz w:val="32"/>
          <w:szCs w:val="32"/>
        </w:rPr>
        <w:t>医院高质量发展</w:t>
      </w:r>
    </w:p>
    <w:p w14:paraId="0668A8D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eastAsia="zh-CN"/>
        </w:rPr>
        <w:t>1.发挥</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党委把方向、管大局、保落实的领导作用。一是深入学习和贯彻新时代党的卫生与健康工作方针，结合医院实际研究部署，强化责任担当。梳理党政议事决策清单，有效提升决策的执行率和透明度。以公立医院绩效监测数据、等级医院评审、国家医保飞检为抓手，多部门协同联动强化内涵建设，持续完善医疗质量管理与控制体系，狠抓核心制度落实，抓牢病案质量、临床路径、单病种质量控制、不良事件报告、非计划再入院、高额及死亡病历等重点工作，严格控制手术并发症发生率、Ⅰ类切口感染率、低风险组死亡率、抗菌药物使用强度，提升药事服务，强化耗材监管。提升科研意识和能力，提高科研经费项目得分率，在2024年年初公布的国考结果中我院“每百名卫生技术人员科研项目经费”年度前进63名，2022年科研经费项目得分率提升至30%（较2021年提高10%）。2023年两项自主研发软件管理系统“临床评分管理、应急药品效期管理系统”，成功入选天津市卫生健康科技成果转化信息平台第三批项目入库名单，实现科技成果转化。2024年被市卫生健康委推荐申报国家级博士后科研工作站。二是系统开展市级重点学科创建工作，精神医学科获批天津市临床重点专科建设项目。天津市医学影像质控中心、感染预防与控制质控中心、医学设备管理质控中心挂靠我院。组建心脏中心，成立心血管外科，填补医院技术空白。增设风湿免疫科，扩大综合医院学科丰富度。推进院长质量查房，从多学科角度促进耳鼻喉专业发展，围绕“儿科、精神卫生服务年”行动，深挖两个市级中西医结合重点专科服务潜能，强化健康科普宣教，满足百姓多层次健康需求。三是着力推动智慧医院能力提升三年行动计划，多方联合开展智慧诊疗新技术应用，提升信息化服务临床能力，实现低风险病种、手术并发症等数据的前置智能审核。四是加强科室主任护士长及全体职工对绩效考评体系的理解，加强科室绩效助理培训，检查科室二次分配方案与医院管理思路吻合度，每季度检查汇总科室绩效分配情况。</w:t>
      </w:r>
    </w:p>
    <w:p w14:paraId="084771B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2.深入贯彻“以人民健康为中心”</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的</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要求。一是提升服务举措，药剂科通过各种平台向全院发布药品应用和供应信息，药师对药品用量进行动态监测和分析，保证平台的稳定性和安全性，重新修订药品订购、入库、出库等相关制度，规范药品管理，保证药品的合理使用和药品流通的正常运转；做好儿童用药的配备管理，定期对我院药品供应目录中儿童用药进行评估和调整；提升助老服务能力，准备两台助老专用轮椅，由住院服务中心人员负责管理，定期进行检查，保持完好状态；优化院前－院内－急诊急救流程。制定院前－院内－急诊急救服务方案，持续开展诊前一刻钟，健康科普行科普讲座。二是着力提升服务能力，增加专科、专病门诊，至2024年底出诊专业及专科共99个。加强医务人员职业道德素质和行为规范修养培训，逐项打通环节堵点，沟通及服务态度问题较2023年下降11.71%。三是推广微信平台功能，满足患者咨询随诊需求，特别是护理咨询、MMC随访、胸痛中心随访、肿瘤患者随访。</w:t>
      </w:r>
    </w:p>
    <w:p w14:paraId="7F89F8B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严格落实意识形态工作责任制。</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一是每月至少进行一次中心组学习，同时关注班子成员学习体会；每季度一次意识形态学习，每半年一次意识形态分析研判；分别成立意识形态和网络意识形态工作领导小组，出台天津市第四中心医院党委贯彻落实《党委（党组）网络意识形态工作责任制实施细则》的实施方案，所有意识形态文件均按照密件管理，班子成员将意识形态工作纳入述职报告中。二是对院内论坛活动项目进行备案管理，建立台账。</w:t>
      </w:r>
    </w:p>
    <w:p w14:paraId="780CAD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4.</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夯实安全防线</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一是对院内全部燃气管网进行复图，并对管道及管井进行维护，彻底解决燃气图纸缺失问题，提升燃气安全。完成老楼构造图，对全院建筑进行整理，并编号，根据实际情况施画院内图纸并不断修正。上报《天津市第四中心医院病房提升改造项目》，完成初设及概算审批。二是通过开展消防安全评估工作，对门急诊、各住院楼的消防设施进行细化排查，2023年10月份，我院门诊楼室内消火栓及报警系统维修工程顺利完工，彻底解决了门诊楼存在多年的消防安全历史遗留问题。重点关注学生安全，为研究生公寓安装自动报警设备，打通消防疏散通道。为营养科、南院病案室加装烟感报警设施。医院2024年消防评估结论提高至“优”。</w:t>
      </w:r>
    </w:p>
    <w:p w14:paraId="07508528">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40" w:firstLineChars="200"/>
        <w:jc w:val="both"/>
        <w:textAlignment w:val="auto"/>
        <w:rPr>
          <w:rStyle w:val="12"/>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Style w:val="12"/>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（二）</w:t>
      </w:r>
      <w:r>
        <w:rPr>
          <w:rStyle w:val="12"/>
          <w:rFonts w:hint="default" w:ascii="方正楷体_GBK" w:hAnsi="方正楷体_GBK" w:eastAsia="方正楷体_GBK" w:cs="方正楷体_GBK"/>
          <w:b w:val="0"/>
          <w:bCs w:val="0"/>
          <w:i w:val="0"/>
          <w:iCs w:val="0"/>
          <w:caps w:val="0"/>
          <w:color w:val="auto"/>
          <w:spacing w:val="0"/>
          <w:sz w:val="32"/>
          <w:szCs w:val="32"/>
          <w:shd w:val="clear" w:color="auto" w:fill="FFFFFF"/>
        </w:rPr>
        <w:t>深入贯彻落实全面从严治党战略部署，压紧压实“两个责任”</w:t>
      </w:r>
    </w:p>
    <w:p w14:paraId="3FA89EE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认真落实第一责任人责任。一是担起整改政治责任，重要工作亲自部署、重大问题亲自过问、重点环节亲自协调，带头领办重点难点问题。坚持“六个从严”，以更高的标准、更严的措施带队伍，强化一岗双责，在重大时间节点进行廉政提醒，对典型案例在职能科长交班会上进行警示教育，对安全生产工作严格落实属地责任。开展及时性、常态化的谈心谈话，着力解决领导班子队伍建设中存在的问题，收到排解负面情绪、增进团结和谐、激励干事创业的良好效果。2024年党委书记围绕党风廉政建设、群众身边不正之风及腐败问题，进行2次集体廉政谈话。二是严格干部考核管理，坚持严管和厚爱相结合、激励与约束并重，对受处分的干部进行帮扶谈话。三是党委、纪委组成检查专班，围绕药品设备耗材采购、基建工程项目、合理诊疗、合同管理等重点岗位关键环节，对医政科、设备物资科、招采办、总务科、药剂科、财务物价科等科室开展联合督查检查，针对检查中发现的问题，2024年纪委形成监督检查情况报告及工作建议函，党委综合分析研判后，下发工作督办要求，现已全部完成整改。</w:t>
      </w:r>
    </w:p>
    <w:p w14:paraId="733CDCC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.狠抓主体责任落实。</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一是签订党风廉政建设责任书，并由主管领导与分管部门负责人进行谈话。二是高度重视从严治党工作，认真对待任务清单、责任清单，进一步强化班子成员履行“一岗双责”的认识，压实工作责任。三是强化内控，完善预算、合同、固定资产、采购等方面的内控制度。规范医保基金使用，组织干部参观市医保中心警示教育展览，接受国家飞行检查及基金自查自纠，全院多部门积极迅速整改。成立招采办实现“采管分离”。四</w:t>
      </w:r>
      <w:bookmarkStart w:id="1" w:name="_GoBack"/>
      <w:bookmarkEnd w:id="1"/>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是坚持审计先行、纪审联动，开展关键岗位风险评估、轮岗干部经责审计以及招采项目专项审计。</w:t>
      </w:r>
    </w:p>
    <w:p w14:paraId="4C14CE9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忠诚履行纪委监督责任。</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一是坚持民主集中制，严格落实议事决策制度和监督检查制度，规范权力运行流程，对医院“三重一大”事项，建立台账，督办跟进，盯紧重点领域、重要岗位和关键环节，强化资金、资产和项目管理，协助党委推动重要事项落实落地，将“三重一大”事项列入纪委年度监督检查工作计划，党办、纪委办联合开展监督检查，对于发现的突出问题，向医院党委反馈，落实跟踪问效。二是对于涉及招标采购、基建工程运维、药品耗材采买、大额资金使用等廉政风险大、程序流程复杂的事项分析研判，发现在执行过程出现的问题隐患，医院纪委向党委作出提醒建议，与党办配合，定期梳理涉及招标采购、基建工程运维、药品耗材采买、大额资金使用等重要事项建立工作台账，依据党委决策对科室执行情况全程追踪检查。</w:t>
      </w:r>
    </w:p>
    <w:p w14:paraId="60D03C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4.担当进取，攻坚克难。一是在职能科室推行定责、定岗、定编，严格控制职能科室人数，对病案室和信息科试点核岗定编工作。严格控制医院整体人员数量，严把进人关，降低人力成本，医疗收入稳步提升，实现减员增效。二是严格按照我院制订的《药事管理与药物治疗学委员会工作制度》，每季度召开一次，总结和检查工作，安排下阶段工作计划。</w:t>
      </w:r>
    </w:p>
    <w:p w14:paraId="03F7446E">
      <w:pPr>
        <w:keepNext w:val="0"/>
        <w:keepLines w:val="0"/>
        <w:pageBreakBefore w:val="0"/>
        <w:widowControl w:val="0"/>
        <w:tabs>
          <w:tab w:val="left" w:pos="8040"/>
        </w:tabs>
        <w:kinsoku/>
        <w:wordWrap/>
        <w:overflowPunct/>
        <w:topLinePunct w:val="0"/>
        <w:autoSpaceDE/>
        <w:autoSpaceDN/>
        <w:bidi w:val="0"/>
        <w:adjustRightInd/>
        <w:snapToGrid/>
        <w:spacing w:line="580" w:lineRule="exact"/>
        <w:ind w:firstLine="640" w:firstLineChars="200"/>
        <w:jc w:val="both"/>
        <w:textAlignment w:val="auto"/>
        <w:rPr>
          <w:rStyle w:val="12"/>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pPr>
      <w:r>
        <w:rPr>
          <w:rStyle w:val="12"/>
          <w:rFonts w:hint="eastAsia" w:ascii="方正楷体_GBK" w:hAnsi="方正楷体_GBK" w:eastAsia="方正楷体_GBK" w:cs="方正楷体_GBK"/>
          <w:b w:val="0"/>
          <w:bCs w:val="0"/>
          <w:i w:val="0"/>
          <w:iCs w:val="0"/>
          <w:caps w:val="0"/>
          <w:color w:val="auto"/>
          <w:spacing w:val="0"/>
          <w:sz w:val="32"/>
          <w:szCs w:val="32"/>
          <w:shd w:val="clear" w:color="auto" w:fill="FFFFFF"/>
          <w:lang w:val="en-US" w:eastAsia="zh-CN"/>
        </w:rPr>
        <w:t>（三）认真贯彻落实新时代党的组织路线，充分发挥党建统领作用。</w:t>
      </w:r>
    </w:p>
    <w:p w14:paraId="115A3E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落实党建工作责任制。一是进一步规范党支部换届程序，对党支部进行换届程序培训，制定了党支部换届流程图。二是在党支部换届选举之前，按照集中培训和个别指导相结合的原则，首先进行开展党支部书记关于换届选举的流程的培训；其次，组织科设立联系专员，一对一对换届程序进行指导。对于档案材料督导过程中发现程序不规范的情况，要求立即整改，并在一个月后再次进行查看，目前均已整改完成。三是强化党支部书记培训，制定年度培训计划，“走出去”与“请进来”相结合，每年完成党支部书记脱产轮训1次。2024年还邀请中共沂蒙市委党校宣讲团来院为医院领导干部、各党支部书记及中层干部讲授红色沂蒙艺术党课，加强党性教育。四是加强对党员的教育管理，结合工作实际制定年度学习计划，完善学时管理，加强对学习的督导检查，已制定2024年党支部学习计划并下发，同时根据上级工作部署随时调整学习内容。五是加强对党支部工作指导，线上、线下相结合，严格落实党支部书记例会制度，每周走访两个党支部，督促落实组织生活制度，每月进行线下督导，每周深入两个党支部现场督导检查组织生活制度落实情况，确保半年所有支部走访一轮，督导情况在支部书记会进行反馈。六是持续推进双培养工作机制，通过组织培训的方式，推动人才的双向培养。</w:t>
      </w:r>
    </w:p>
    <w:p w14:paraId="5453F40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2.坚持“党管干部、党管人才”</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一是执行干部选拔任用流程，在岗培训，挂职锻炼。使用3名年轻干部挂职科室副主任，在重点岗位考察锻炼。二是对负责人主持工作的科室进行调研分析，根据年度考核结果及工作需要，对部分职能科室中层干部进行轮岗交流。三是加强干部队伍建设，进一步优化干部考核与评价机制，科学合理配强干部队伍。再次对中层干部考核评价机制进行优化，提前着手，结合年初签订的目标责任书制定考核指标，使干部考核机制更加科学。在整改过程中共提拔干部17人，降低了中层干部空缺率，优化中层干部的布局结构。同时，对8名干部进行轮岗交流。四是严格落实干部选拔任用程序，审慎研究民主测评及考察结果，将考察中发现的问题明确汇报，不断选人用人公信力。制定了《党委会汇报选拔任用干部工作模板》，进一步规范工作流程。</w:t>
      </w:r>
      <w:bookmarkStart w:id="0" w:name="OLE_LINK1"/>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五是坚持招育结合，执行医院外出学习培训选拔方案，2021年至今，医院每年选拔优秀青年人才进行重点培养并制定培养目标，让青年人才职业生涯规划更清晰，助力他们职业发展。</w:t>
      </w:r>
      <w:bookmarkEnd w:id="0"/>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六是加强医院文化建设，四中心、暖中心深入人心，医院关心职工健康，每年免费健康查体、免费心理咨询、组织职工健康健步走等健身文体活动，护航职工身心健康。</w:t>
      </w:r>
    </w:p>
    <w:p w14:paraId="7E6562A7">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方正仿宋_GB2312" w:hAnsi="方正仿宋_GB2312" w:eastAsia="方正仿宋_GB2312" w:cs="方正仿宋_GB2312"/>
          <w:b w:val="0"/>
          <w:bCs/>
          <w:color w:val="auto"/>
          <w:spacing w:val="8"/>
          <w:sz w:val="32"/>
          <w:szCs w:val="32"/>
          <w:highlight w:val="none"/>
          <w:u w:val="none"/>
          <w:lang w:val="en-US" w:eastAsia="zh-CN"/>
        </w:rPr>
      </w:pPr>
      <w:r>
        <w:rPr>
          <w:rFonts w:hint="eastAsia" w:ascii="黑体" w:hAnsi="黑体" w:eastAsia="黑体" w:cs="黑体"/>
          <w:b w:val="0"/>
          <w:bCs/>
          <w:color w:val="auto"/>
          <w:spacing w:val="8"/>
          <w:sz w:val="32"/>
          <w:szCs w:val="32"/>
          <w:highlight w:val="none"/>
          <w:u w:val="none"/>
          <w:lang w:eastAsia="zh-CN"/>
        </w:rPr>
        <w:t>三、下步工作打算</w:t>
      </w:r>
    </w:p>
    <w:p w14:paraId="476360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一是加大持续整改的工作力度。以强烈的政治担当、责任担当、使命担当，扎扎实实做好巡察“后半篇文章”，在巩固现有整改成效的基础上，向深度整改推进。二是</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始终坚持严的基调，推进全面从严治党向纵深发展。紧盯重点领域和关键环节，深化廉政风险防控，特别是完善内部控制措施，加强采购管理，严格落实国家药品和医用耗材采购政策，明确职责划分与归口管理；提升内部控制的信息化水平，确保各项业务活动可控制、可追溯，减少人为违规操作；强化医保监管，严格落实医保政策。</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三是</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坚持抓好整改成效转化，有机衔接“当下改”和“长久立”，推动制定和完善一批管长远、管根本的有效制度，切实把解决问题和建章立制、标本兼治结合起来。坚持把抓整改与抓党建工作结合起来，发挥党员先锋模范作用，推动医院公立医院绩效监测、学科建设、人才培养选用、精细化管理等工作取得新成效。四是</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统筹做好各项工作。坚持以人民为中心思想，以巡察整改的新成效推动医院高质量发展。</w:t>
      </w:r>
    </w:p>
    <w:p w14:paraId="662C2EB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p>
    <w:p w14:paraId="6C08C7A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欢迎广大干部群众对巡察整改情况进行监督。如有意见建议，请及时向我们反映。联系电话：</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26249115</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；电子邮箱：</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fldChar w:fldCharType="begin"/>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instrText xml:space="preserve"> HYPERLINK "mailto:sd4zxyydwbgs@tj.gov.cn。" </w:instrTex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fldChar w:fldCharType="separate"/>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sd4zxyydwbgs@tj.gov.cn。</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fldChar w:fldCharType="end"/>
      </w:r>
    </w:p>
    <w:p w14:paraId="64B0760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p>
    <w:p w14:paraId="187F4C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p>
    <w:p w14:paraId="49B098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p>
    <w:p w14:paraId="5D096FB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right"/>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 xml:space="preserve">            中共天津市第四中心</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医院党委</w:t>
      </w:r>
    </w:p>
    <w:p w14:paraId="6D17C2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 xml:space="preserve">                                  </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202</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4</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年</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3</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月</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12</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日</w:t>
      </w:r>
    </w:p>
    <w:p w14:paraId="24AA8411">
      <w:pPr>
        <w:keepNext w:val="0"/>
        <w:keepLines w:val="0"/>
        <w:pageBreakBefore w:val="0"/>
        <w:widowControl w:val="0"/>
        <w:kinsoku/>
        <w:wordWrap/>
        <w:overflowPunct/>
        <w:topLinePunct w:val="0"/>
        <w:autoSpaceDE/>
        <w:autoSpaceDN/>
        <w:bidi w:val="0"/>
        <w:adjustRightInd/>
        <w:snapToGrid/>
        <w:spacing w:line="580" w:lineRule="exact"/>
        <w:ind w:firstLine="672" w:firstLineChars="200"/>
        <w:textAlignment w:val="auto"/>
        <w:rPr>
          <w:rFonts w:hint="eastAsia" w:ascii="方正仿宋_GB2312" w:hAnsi="方正仿宋_GB2312" w:eastAsia="方正仿宋_GB2312" w:cs="方正仿宋_GB2312"/>
          <w:b w:val="0"/>
          <w:bCs/>
          <w:color w:val="auto"/>
          <w:spacing w:val="8"/>
          <w:sz w:val="32"/>
          <w:szCs w:val="32"/>
          <w:highlight w:val="none"/>
          <w:u w:val="none"/>
          <w:lang w:val="en-US" w:eastAsia="zh-CN"/>
        </w:rPr>
      </w:pPr>
    </w:p>
    <w:sectPr>
      <w:footerReference r:id="rId3" w:type="default"/>
      <w:pgSz w:w="11906" w:h="16838"/>
      <w:pgMar w:top="1984"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029B331C-3136-480A-AB5D-8B09F5BD8D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C118EE-B96F-4228-9FAB-69D404404774}"/>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A7FF02C9-E418-4586-9DA1-ABC6C0B7DA24}"/>
  </w:font>
  <w:font w:name="方正小标宋简体">
    <w:panose1 w:val="03000509000000000000"/>
    <w:charset w:val="86"/>
    <w:family w:val="script"/>
    <w:pitch w:val="default"/>
    <w:sig w:usb0="00000001" w:usb1="080E0000" w:usb2="00000000" w:usb3="00000000" w:csb0="00040000" w:csb1="00000000"/>
    <w:embedRegular r:id="rId4" w:fontKey="{775EFD5C-CE47-4C38-B5C6-DA8B79A82F7E}"/>
  </w:font>
  <w:font w:name="方正仿宋_GB2312">
    <w:panose1 w:val="02000000000000000000"/>
    <w:charset w:val="86"/>
    <w:family w:val="auto"/>
    <w:pitch w:val="default"/>
    <w:sig w:usb0="A00002BF" w:usb1="184F6CFA" w:usb2="00000012" w:usb3="00000000" w:csb0="00040001" w:csb1="00000000"/>
    <w:embedRegular r:id="rId5" w:fontKey="{C03F5D2F-4AF3-431A-9119-DC337DE49903}"/>
  </w:font>
  <w:font w:name="方正仿宋_GBK">
    <w:panose1 w:val="02000000000000000000"/>
    <w:charset w:val="86"/>
    <w:family w:val="script"/>
    <w:pitch w:val="default"/>
    <w:sig w:usb0="A00002BF" w:usb1="38CF7CFA" w:usb2="00082016" w:usb3="00000000" w:csb0="00040001" w:csb1="00000000"/>
    <w:embedRegular r:id="rId6" w:fontKey="{A4D6BDA7-0D16-40A8-97A8-88270EF48498}"/>
  </w:font>
  <w:font w:name="方正楷体_GBK">
    <w:panose1 w:val="02000000000000000000"/>
    <w:charset w:val="86"/>
    <w:family w:val="auto"/>
    <w:pitch w:val="default"/>
    <w:sig w:usb0="800002BF" w:usb1="38CF7CFA" w:usb2="00000016" w:usb3="00000000" w:csb0="00040000" w:csb1="00000000"/>
    <w:embedRegular r:id="rId7" w:fontKey="{93DACD7B-94F7-4826-9901-8B2FCA55FCDC}"/>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1FB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488911">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488911">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NzUxNmU2N2ExODgzZTAzZGE3YzExYjViMGIyOTQifQ=="/>
  </w:docVars>
  <w:rsids>
    <w:rsidRoot w:val="00AD15F2"/>
    <w:rsid w:val="000332EC"/>
    <w:rsid w:val="00034628"/>
    <w:rsid w:val="00060DE2"/>
    <w:rsid w:val="000662CE"/>
    <w:rsid w:val="00091CF5"/>
    <w:rsid w:val="00097E82"/>
    <w:rsid w:val="000A6ED4"/>
    <w:rsid w:val="00111F94"/>
    <w:rsid w:val="00112E6F"/>
    <w:rsid w:val="00114FBA"/>
    <w:rsid w:val="001509C7"/>
    <w:rsid w:val="001518A8"/>
    <w:rsid w:val="00156DE3"/>
    <w:rsid w:val="001570D3"/>
    <w:rsid w:val="00171162"/>
    <w:rsid w:val="00174FD7"/>
    <w:rsid w:val="001768C3"/>
    <w:rsid w:val="00182E31"/>
    <w:rsid w:val="0019241D"/>
    <w:rsid w:val="0019669D"/>
    <w:rsid w:val="001A6DC5"/>
    <w:rsid w:val="001B4283"/>
    <w:rsid w:val="001D6B2B"/>
    <w:rsid w:val="001D71A4"/>
    <w:rsid w:val="001E3E34"/>
    <w:rsid w:val="001F6C45"/>
    <w:rsid w:val="0020605A"/>
    <w:rsid w:val="002267A2"/>
    <w:rsid w:val="00240521"/>
    <w:rsid w:val="00245EDA"/>
    <w:rsid w:val="0027152F"/>
    <w:rsid w:val="002B0928"/>
    <w:rsid w:val="002B745C"/>
    <w:rsid w:val="002D61CD"/>
    <w:rsid w:val="002F6E1B"/>
    <w:rsid w:val="00303A2A"/>
    <w:rsid w:val="00312117"/>
    <w:rsid w:val="00345B7F"/>
    <w:rsid w:val="0035326F"/>
    <w:rsid w:val="003578BC"/>
    <w:rsid w:val="00373BBA"/>
    <w:rsid w:val="0037696E"/>
    <w:rsid w:val="0038137E"/>
    <w:rsid w:val="00382904"/>
    <w:rsid w:val="003C6958"/>
    <w:rsid w:val="003F2610"/>
    <w:rsid w:val="003F3B6D"/>
    <w:rsid w:val="0040128F"/>
    <w:rsid w:val="004136D9"/>
    <w:rsid w:val="004535E2"/>
    <w:rsid w:val="00455A4F"/>
    <w:rsid w:val="00467288"/>
    <w:rsid w:val="004737E7"/>
    <w:rsid w:val="00480671"/>
    <w:rsid w:val="00490A96"/>
    <w:rsid w:val="00496F77"/>
    <w:rsid w:val="00497942"/>
    <w:rsid w:val="004A6E3C"/>
    <w:rsid w:val="004B1D6E"/>
    <w:rsid w:val="004D0AAD"/>
    <w:rsid w:val="004D40FA"/>
    <w:rsid w:val="004E0DF5"/>
    <w:rsid w:val="004F0F63"/>
    <w:rsid w:val="004F5B59"/>
    <w:rsid w:val="0050352C"/>
    <w:rsid w:val="0050501B"/>
    <w:rsid w:val="00514FFE"/>
    <w:rsid w:val="00521F25"/>
    <w:rsid w:val="00542C52"/>
    <w:rsid w:val="005536E2"/>
    <w:rsid w:val="0056167B"/>
    <w:rsid w:val="00577D35"/>
    <w:rsid w:val="005A7B0A"/>
    <w:rsid w:val="005C265B"/>
    <w:rsid w:val="005D5E55"/>
    <w:rsid w:val="005D7F2F"/>
    <w:rsid w:val="00604E5A"/>
    <w:rsid w:val="006054DF"/>
    <w:rsid w:val="0061072F"/>
    <w:rsid w:val="00615132"/>
    <w:rsid w:val="0062606A"/>
    <w:rsid w:val="00636A54"/>
    <w:rsid w:val="00636DDA"/>
    <w:rsid w:val="006630E9"/>
    <w:rsid w:val="006717CB"/>
    <w:rsid w:val="00675D36"/>
    <w:rsid w:val="00695407"/>
    <w:rsid w:val="006C4196"/>
    <w:rsid w:val="006C610A"/>
    <w:rsid w:val="006D0B65"/>
    <w:rsid w:val="006D31B2"/>
    <w:rsid w:val="006E58D3"/>
    <w:rsid w:val="006E5F40"/>
    <w:rsid w:val="00707C74"/>
    <w:rsid w:val="007344D7"/>
    <w:rsid w:val="007426BE"/>
    <w:rsid w:val="0076030F"/>
    <w:rsid w:val="00773A6A"/>
    <w:rsid w:val="0078259E"/>
    <w:rsid w:val="007837BA"/>
    <w:rsid w:val="007A4A31"/>
    <w:rsid w:val="007A6029"/>
    <w:rsid w:val="007B0104"/>
    <w:rsid w:val="007B060C"/>
    <w:rsid w:val="007B67F9"/>
    <w:rsid w:val="007D5103"/>
    <w:rsid w:val="007D64F3"/>
    <w:rsid w:val="007E39F7"/>
    <w:rsid w:val="007E4F69"/>
    <w:rsid w:val="00816C01"/>
    <w:rsid w:val="00817858"/>
    <w:rsid w:val="00843A92"/>
    <w:rsid w:val="00844AD2"/>
    <w:rsid w:val="00851B25"/>
    <w:rsid w:val="008522EC"/>
    <w:rsid w:val="00854450"/>
    <w:rsid w:val="00856851"/>
    <w:rsid w:val="0086101D"/>
    <w:rsid w:val="008632B9"/>
    <w:rsid w:val="008678E9"/>
    <w:rsid w:val="00883C98"/>
    <w:rsid w:val="008946AC"/>
    <w:rsid w:val="008A40E4"/>
    <w:rsid w:val="008B218F"/>
    <w:rsid w:val="008B231B"/>
    <w:rsid w:val="008D66ED"/>
    <w:rsid w:val="008F4D5A"/>
    <w:rsid w:val="0090690A"/>
    <w:rsid w:val="00916598"/>
    <w:rsid w:val="009319E1"/>
    <w:rsid w:val="00985B7F"/>
    <w:rsid w:val="00992896"/>
    <w:rsid w:val="009B7699"/>
    <w:rsid w:val="009E49E4"/>
    <w:rsid w:val="009E56FD"/>
    <w:rsid w:val="009F3D3E"/>
    <w:rsid w:val="00A02DEF"/>
    <w:rsid w:val="00A30A8F"/>
    <w:rsid w:val="00A31EB4"/>
    <w:rsid w:val="00A32174"/>
    <w:rsid w:val="00A34A99"/>
    <w:rsid w:val="00A43A34"/>
    <w:rsid w:val="00A50373"/>
    <w:rsid w:val="00A61FF4"/>
    <w:rsid w:val="00A84359"/>
    <w:rsid w:val="00A85063"/>
    <w:rsid w:val="00A93E8A"/>
    <w:rsid w:val="00A972CB"/>
    <w:rsid w:val="00AB3055"/>
    <w:rsid w:val="00AC25EE"/>
    <w:rsid w:val="00AC4AC3"/>
    <w:rsid w:val="00AD15F2"/>
    <w:rsid w:val="00AD18B8"/>
    <w:rsid w:val="00AF0D7C"/>
    <w:rsid w:val="00AF18ED"/>
    <w:rsid w:val="00B2278B"/>
    <w:rsid w:val="00B30F05"/>
    <w:rsid w:val="00B36D69"/>
    <w:rsid w:val="00B44A75"/>
    <w:rsid w:val="00B6038B"/>
    <w:rsid w:val="00B62427"/>
    <w:rsid w:val="00B92BDC"/>
    <w:rsid w:val="00B95206"/>
    <w:rsid w:val="00BB30AE"/>
    <w:rsid w:val="00BE458E"/>
    <w:rsid w:val="00BE50E2"/>
    <w:rsid w:val="00BE7228"/>
    <w:rsid w:val="00BF00BB"/>
    <w:rsid w:val="00BF2E3B"/>
    <w:rsid w:val="00C06F22"/>
    <w:rsid w:val="00C130E4"/>
    <w:rsid w:val="00C154E5"/>
    <w:rsid w:val="00C27882"/>
    <w:rsid w:val="00C3177C"/>
    <w:rsid w:val="00C36F79"/>
    <w:rsid w:val="00C40269"/>
    <w:rsid w:val="00C4444B"/>
    <w:rsid w:val="00C470F4"/>
    <w:rsid w:val="00C5129F"/>
    <w:rsid w:val="00C56E36"/>
    <w:rsid w:val="00C61022"/>
    <w:rsid w:val="00C70631"/>
    <w:rsid w:val="00C73E7C"/>
    <w:rsid w:val="00C81DA3"/>
    <w:rsid w:val="00C8503C"/>
    <w:rsid w:val="00C926D6"/>
    <w:rsid w:val="00CA39BA"/>
    <w:rsid w:val="00CC42B3"/>
    <w:rsid w:val="00CC7EDC"/>
    <w:rsid w:val="00CE0898"/>
    <w:rsid w:val="00CF465A"/>
    <w:rsid w:val="00CF470B"/>
    <w:rsid w:val="00CF4CBE"/>
    <w:rsid w:val="00D02959"/>
    <w:rsid w:val="00D0578B"/>
    <w:rsid w:val="00D07596"/>
    <w:rsid w:val="00D11703"/>
    <w:rsid w:val="00D20898"/>
    <w:rsid w:val="00D217DA"/>
    <w:rsid w:val="00D25460"/>
    <w:rsid w:val="00D50FAE"/>
    <w:rsid w:val="00D87AF4"/>
    <w:rsid w:val="00D911B3"/>
    <w:rsid w:val="00DB2624"/>
    <w:rsid w:val="00DB7792"/>
    <w:rsid w:val="00DB77D7"/>
    <w:rsid w:val="00DE5A71"/>
    <w:rsid w:val="00DF610D"/>
    <w:rsid w:val="00E04596"/>
    <w:rsid w:val="00E04F2A"/>
    <w:rsid w:val="00E1446C"/>
    <w:rsid w:val="00E15253"/>
    <w:rsid w:val="00E27134"/>
    <w:rsid w:val="00E44538"/>
    <w:rsid w:val="00E551BA"/>
    <w:rsid w:val="00E63EA5"/>
    <w:rsid w:val="00E92E81"/>
    <w:rsid w:val="00EA2C09"/>
    <w:rsid w:val="00EB1373"/>
    <w:rsid w:val="00F428C7"/>
    <w:rsid w:val="00F46363"/>
    <w:rsid w:val="00F52F72"/>
    <w:rsid w:val="00F610BD"/>
    <w:rsid w:val="00FA11EB"/>
    <w:rsid w:val="00FA672A"/>
    <w:rsid w:val="00FB020C"/>
    <w:rsid w:val="00FC35E3"/>
    <w:rsid w:val="00FC5066"/>
    <w:rsid w:val="00FD3336"/>
    <w:rsid w:val="00FE2192"/>
    <w:rsid w:val="00FE2E85"/>
    <w:rsid w:val="00FF0E49"/>
    <w:rsid w:val="00FF2A8A"/>
    <w:rsid w:val="00FF3E11"/>
    <w:rsid w:val="01AB393D"/>
    <w:rsid w:val="06C275A1"/>
    <w:rsid w:val="08F430A4"/>
    <w:rsid w:val="09760CFA"/>
    <w:rsid w:val="0A602949"/>
    <w:rsid w:val="0CAD0D63"/>
    <w:rsid w:val="0D3B475D"/>
    <w:rsid w:val="0FE621D4"/>
    <w:rsid w:val="101F6A95"/>
    <w:rsid w:val="10783526"/>
    <w:rsid w:val="12486D09"/>
    <w:rsid w:val="12786C35"/>
    <w:rsid w:val="145703A2"/>
    <w:rsid w:val="17533914"/>
    <w:rsid w:val="18E20BEC"/>
    <w:rsid w:val="1A754564"/>
    <w:rsid w:val="1E301E57"/>
    <w:rsid w:val="1F81558F"/>
    <w:rsid w:val="21252492"/>
    <w:rsid w:val="24DE5462"/>
    <w:rsid w:val="259E73F4"/>
    <w:rsid w:val="28786771"/>
    <w:rsid w:val="29000180"/>
    <w:rsid w:val="2B6411D0"/>
    <w:rsid w:val="2C017665"/>
    <w:rsid w:val="2C6A58F3"/>
    <w:rsid w:val="2D815920"/>
    <w:rsid w:val="2E60795F"/>
    <w:rsid w:val="2EE1614F"/>
    <w:rsid w:val="2F3565C7"/>
    <w:rsid w:val="30256AE0"/>
    <w:rsid w:val="304E16EE"/>
    <w:rsid w:val="31BA5D82"/>
    <w:rsid w:val="32D560F7"/>
    <w:rsid w:val="33B146C4"/>
    <w:rsid w:val="3546640B"/>
    <w:rsid w:val="36EE51ED"/>
    <w:rsid w:val="37317084"/>
    <w:rsid w:val="38A943F0"/>
    <w:rsid w:val="3A240A4F"/>
    <w:rsid w:val="3A35415E"/>
    <w:rsid w:val="3B665E8A"/>
    <w:rsid w:val="3CD27C56"/>
    <w:rsid w:val="3D126778"/>
    <w:rsid w:val="3DD6385B"/>
    <w:rsid w:val="3E485A62"/>
    <w:rsid w:val="3EEC65F6"/>
    <w:rsid w:val="43634870"/>
    <w:rsid w:val="44EE266C"/>
    <w:rsid w:val="44F6469F"/>
    <w:rsid w:val="450F27D0"/>
    <w:rsid w:val="47CD762F"/>
    <w:rsid w:val="48915726"/>
    <w:rsid w:val="497203D3"/>
    <w:rsid w:val="49C92078"/>
    <w:rsid w:val="4A225EC6"/>
    <w:rsid w:val="4A956876"/>
    <w:rsid w:val="4B472AD9"/>
    <w:rsid w:val="4CD24250"/>
    <w:rsid w:val="4EB27A88"/>
    <w:rsid w:val="4FEC1A18"/>
    <w:rsid w:val="502A158D"/>
    <w:rsid w:val="515B5551"/>
    <w:rsid w:val="53B4358C"/>
    <w:rsid w:val="54536AC8"/>
    <w:rsid w:val="5484351C"/>
    <w:rsid w:val="54FE5FAA"/>
    <w:rsid w:val="56E37A63"/>
    <w:rsid w:val="56EF2C74"/>
    <w:rsid w:val="581F0BE8"/>
    <w:rsid w:val="5A673AB6"/>
    <w:rsid w:val="5DED5309"/>
    <w:rsid w:val="5E602469"/>
    <w:rsid w:val="5F2D61C4"/>
    <w:rsid w:val="61EE506E"/>
    <w:rsid w:val="62894CFD"/>
    <w:rsid w:val="654840A8"/>
    <w:rsid w:val="67F71E4D"/>
    <w:rsid w:val="69D455B0"/>
    <w:rsid w:val="6DC17783"/>
    <w:rsid w:val="6E997DC4"/>
    <w:rsid w:val="70DF2E13"/>
    <w:rsid w:val="71A03D86"/>
    <w:rsid w:val="756F464D"/>
    <w:rsid w:val="75C25828"/>
    <w:rsid w:val="75E97E3B"/>
    <w:rsid w:val="76163235"/>
    <w:rsid w:val="76EB7E51"/>
    <w:rsid w:val="789B58F5"/>
    <w:rsid w:val="79D86D48"/>
    <w:rsid w:val="7D8F5C65"/>
    <w:rsid w:val="7EBF7D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jc w:val="center"/>
    </w:pPr>
    <w:rPr>
      <w:rFonts w:ascii="Arial" w:hAnsi="Arial" w:eastAsia="仿宋"/>
      <w:sz w:val="32"/>
      <w:szCs w:val="22"/>
    </w:rPr>
  </w:style>
  <w:style w:type="paragraph" w:styleId="3">
    <w:name w:val="Plain Text"/>
    <w:basedOn w:val="1"/>
    <w:link w:val="17"/>
    <w:autoRedefine/>
    <w:qFormat/>
    <w:uiPriority w:val="0"/>
    <w:rPr>
      <w:rFonts w:ascii="宋体" w:hAnsi="Courier New" w:eastAsia="宋体" w:cs="Courier New"/>
      <w:szCs w:val="21"/>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2"/>
    <w:basedOn w:val="2"/>
    <w:qFormat/>
    <w:uiPriority w:val="0"/>
    <w:pPr>
      <w:ind w:firstLine="420" w:firstLineChars="200"/>
    </w:pPr>
    <w:rPr>
      <w:rFonts w:ascii="Times New Roman" w:hAnsi="Times New Roman" w:eastAsia="仿宋_GB2312" w:cs="Times New Roman"/>
      <w:sz w:val="32"/>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autoRedefine/>
    <w:qFormat/>
    <w:uiPriority w:val="0"/>
  </w:style>
  <w:style w:type="character" w:styleId="14">
    <w:name w:val="Hyperlink"/>
    <w:basedOn w:val="11"/>
    <w:semiHidden/>
    <w:unhideWhenUsed/>
    <w:qFormat/>
    <w:uiPriority w:val="99"/>
    <w:rPr>
      <w:color w:val="0000FF"/>
      <w:u w:val="single"/>
    </w:rPr>
  </w:style>
  <w:style w:type="character" w:customStyle="1" w:styleId="15">
    <w:name w:val="页眉 Char"/>
    <w:basedOn w:val="11"/>
    <w:link w:val="6"/>
    <w:autoRedefine/>
    <w:semiHidden/>
    <w:qFormat/>
    <w:uiPriority w:val="99"/>
    <w:rPr>
      <w:sz w:val="18"/>
      <w:szCs w:val="18"/>
    </w:rPr>
  </w:style>
  <w:style w:type="character" w:customStyle="1" w:styleId="16">
    <w:name w:val="页脚 Char"/>
    <w:basedOn w:val="11"/>
    <w:link w:val="5"/>
    <w:autoRedefine/>
    <w:qFormat/>
    <w:uiPriority w:val="99"/>
    <w:rPr>
      <w:sz w:val="18"/>
      <w:szCs w:val="18"/>
    </w:rPr>
  </w:style>
  <w:style w:type="character" w:customStyle="1" w:styleId="17">
    <w:name w:val="纯文本 Char"/>
    <w:basedOn w:val="11"/>
    <w:link w:val="3"/>
    <w:autoRedefine/>
    <w:qFormat/>
    <w:uiPriority w:val="0"/>
    <w:rPr>
      <w:rFonts w:ascii="宋体" w:hAnsi="Courier New" w:eastAsia="宋体" w:cs="Courier New"/>
      <w:szCs w:val="21"/>
    </w:rPr>
  </w:style>
  <w:style w:type="character" w:customStyle="1" w:styleId="18">
    <w:name w:val="批注框文本 Char"/>
    <w:basedOn w:val="11"/>
    <w:link w:val="4"/>
    <w:autoRedefine/>
    <w:semiHidden/>
    <w:qFormat/>
    <w:uiPriority w:val="99"/>
    <w:rPr>
      <w:rFonts w:asciiTheme="minorHAnsi" w:hAnsiTheme="minorHAnsi" w:eastAsiaTheme="minorEastAsia" w:cstheme="minorBidi"/>
      <w:kern w:val="2"/>
      <w:sz w:val="18"/>
      <w:szCs w:val="18"/>
    </w:rPr>
  </w:style>
  <w:style w:type="paragraph" w:customStyle="1" w:styleId="19">
    <w:name w:val="Char Char Char Char Char Char Char Char Char Char Char Char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2DF225-D78F-460A-8126-DBDC335DC9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5380</Words>
  <Characters>5489</Characters>
  <Lines>4</Lines>
  <Paragraphs>1</Paragraphs>
  <TotalTime>9</TotalTime>
  <ScaleCrop>false</ScaleCrop>
  <LinksUpToDate>false</LinksUpToDate>
  <CharactersWithSpaces>5535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2017-08-21T02:49:00Z</dcterms:created>
  <dc:creator>dell</dc:creator>
  <cp:lastModifiedBy>四中心宣传科</cp:lastModifiedBy>
  <cp:lastPrinted>2025-03-13T01:40:00Z</cp:lastPrinted>
  <dcterms:modified xsi:type="dcterms:W3CDTF">2025-03-13T08:00:46Z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0_btnclosed</vt:lpwstr>
  </property>
  <property fmtid="{D5CDD505-2E9C-101B-9397-08002B2CF9AE}" pid="4" name="ICV">
    <vt:lpwstr>B99C43F4C7694E47BA83E0D0AB55DFE9_13</vt:lpwstr>
  </property>
  <property fmtid="{D5CDD505-2E9C-101B-9397-08002B2CF9AE}" pid="5" name="KSOTemplateDocerSaveRecord">
    <vt:lpwstr>eyJoZGlkIjoiNzJmYTVmMmE2Mzc2M2IzMzczNzI5NGUxODVhMGRhMzIiLCJ1c2VySWQiOiIxNDc3MzE1MzI2In0=</vt:lpwstr>
  </property>
</Properties>
</file>