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DF29A0">
      <w:pPr>
        <w:spacing w:line="600" w:lineRule="exact"/>
        <w:jc w:val="both"/>
        <w:rPr>
          <w:rFonts w:hint="eastAsia" w:ascii="黑体" w:hAnsi="黑体" w:eastAsia="黑体"/>
          <w:kern w:val="2"/>
          <w:sz w:val="32"/>
          <w:szCs w:val="24"/>
          <w:lang w:val="zh-CN"/>
        </w:rPr>
      </w:pPr>
    </w:p>
    <w:p w14:paraId="3B9F78FF">
      <w:pPr>
        <w:spacing w:line="580" w:lineRule="exact"/>
        <w:jc w:val="center"/>
        <w:rPr>
          <w:rFonts w:hint="eastAsia" w:ascii="黑体" w:hAnsi="黑体" w:eastAsia="黑体"/>
          <w:kern w:val="2"/>
          <w:sz w:val="44"/>
          <w:szCs w:val="24"/>
          <w:lang w:val="zh-CN"/>
        </w:rPr>
      </w:pPr>
    </w:p>
    <w:p w14:paraId="2523B15D">
      <w:pPr>
        <w:spacing w:line="600" w:lineRule="exact"/>
        <w:jc w:val="both"/>
        <w:rPr>
          <w:rFonts w:hint="eastAsia" w:ascii="黑体" w:hAnsi="黑体" w:eastAsia="黑体"/>
          <w:kern w:val="2"/>
          <w:sz w:val="32"/>
          <w:szCs w:val="24"/>
          <w:lang w:val="zh-CN"/>
        </w:rPr>
      </w:pPr>
    </w:p>
    <w:p w14:paraId="7228E074">
      <w:pPr>
        <w:spacing w:line="580" w:lineRule="exact"/>
        <w:jc w:val="center"/>
        <w:rPr>
          <w:rFonts w:hint="eastAsia" w:ascii="黑体" w:hAnsi="黑体" w:eastAsia="黑体"/>
          <w:kern w:val="2"/>
          <w:sz w:val="44"/>
          <w:szCs w:val="24"/>
          <w:lang w:val="zh-CN"/>
        </w:rPr>
      </w:pPr>
    </w:p>
    <w:p w14:paraId="3C60317C">
      <w:pPr>
        <w:spacing w:line="580" w:lineRule="exact"/>
        <w:jc w:val="center"/>
        <w:rPr>
          <w:rFonts w:hint="default" w:ascii="Times New Roman" w:hAnsi="Times New Roman" w:eastAsia="Times New Roman"/>
          <w:kern w:val="2"/>
          <w:sz w:val="44"/>
          <w:szCs w:val="24"/>
          <w:lang w:val="zh-CN"/>
        </w:rPr>
      </w:pPr>
    </w:p>
    <w:p w14:paraId="3E362B2A">
      <w:pPr>
        <w:spacing w:line="580" w:lineRule="exact"/>
        <w:jc w:val="center"/>
        <w:rPr>
          <w:rFonts w:hint="default" w:ascii="Times New Roman" w:hAnsi="Times New Roman" w:eastAsia="Times New Roman"/>
          <w:kern w:val="2"/>
          <w:sz w:val="44"/>
          <w:szCs w:val="24"/>
          <w:lang w:val="zh-CN"/>
        </w:rPr>
      </w:pPr>
      <w:bookmarkStart w:id="0" w:name="_GoBack"/>
    </w:p>
    <w:bookmarkEnd w:id="0"/>
    <w:p w14:paraId="18DB9ECF">
      <w:pPr>
        <w:spacing w:line="580" w:lineRule="exact"/>
        <w:jc w:val="center"/>
        <w:rPr>
          <w:rFonts w:hint="default" w:ascii="Times New Roman" w:hAnsi="Times New Roman" w:eastAsia="Times New Roman"/>
          <w:kern w:val="2"/>
          <w:sz w:val="44"/>
          <w:szCs w:val="24"/>
          <w:lang w:val="zh-CN"/>
        </w:rPr>
      </w:pPr>
    </w:p>
    <w:p w14:paraId="519925ED">
      <w:pPr>
        <w:spacing w:line="580" w:lineRule="exact"/>
        <w:jc w:val="center"/>
        <w:rPr>
          <w:rFonts w:hint="default" w:ascii="Times New Roman" w:hAnsi="Times New Roman" w:eastAsia="Times New Roman"/>
          <w:kern w:val="2"/>
          <w:sz w:val="44"/>
          <w:szCs w:val="24"/>
          <w:lang w:val="zh-CN"/>
        </w:rPr>
      </w:pPr>
    </w:p>
    <w:p w14:paraId="03F88541">
      <w:pPr>
        <w:spacing w:line="580" w:lineRule="exact"/>
        <w:jc w:val="center"/>
        <w:rPr>
          <w:rFonts w:hint="default" w:ascii="Times New Roman" w:hAnsi="Times New Roman" w:eastAsia="Times New Roman"/>
          <w:kern w:val="2"/>
          <w:sz w:val="44"/>
          <w:szCs w:val="24"/>
          <w:lang w:val="zh-CN"/>
        </w:rPr>
      </w:pPr>
    </w:p>
    <w:p w14:paraId="64672A51">
      <w:pPr>
        <w:spacing w:line="580" w:lineRule="exact"/>
        <w:jc w:val="center"/>
        <w:rPr>
          <w:rFonts w:hint="default" w:ascii="Times New Roman" w:hAnsi="Times New Roman" w:eastAsia="Times New Roman"/>
          <w:kern w:val="2"/>
          <w:sz w:val="44"/>
          <w:szCs w:val="24"/>
          <w:lang w:val="zh-CN"/>
        </w:rPr>
      </w:pPr>
    </w:p>
    <w:p w14:paraId="702CF914">
      <w:pPr>
        <w:spacing w:line="580" w:lineRule="exact"/>
        <w:jc w:val="center"/>
        <w:rPr>
          <w:rFonts w:hint="default" w:ascii="Times New Roman" w:hAnsi="Times New Roman" w:eastAsia="Times New Roman"/>
          <w:kern w:val="2"/>
          <w:sz w:val="44"/>
          <w:szCs w:val="24"/>
          <w:lang w:val="zh-CN"/>
        </w:rPr>
      </w:pPr>
    </w:p>
    <w:p w14:paraId="0418D907">
      <w:pPr>
        <w:spacing w:line="580" w:lineRule="exact"/>
        <w:jc w:val="center"/>
        <w:rPr>
          <w:rFonts w:hint="default" w:ascii="Times New Roman" w:hAnsi="Times New Roman" w:eastAsia="Times New Roman"/>
          <w:kern w:val="2"/>
          <w:sz w:val="44"/>
          <w:szCs w:val="24"/>
          <w:lang w:val="zh-CN"/>
        </w:rPr>
      </w:pPr>
    </w:p>
    <w:p w14:paraId="025FCBD7">
      <w:pPr>
        <w:spacing w:line="580" w:lineRule="exact"/>
        <w:jc w:val="center"/>
        <w:rPr>
          <w:rFonts w:hint="default" w:ascii="Times New Roman" w:hAnsi="Times New Roman" w:eastAsia="Times New Roman"/>
          <w:kern w:val="2"/>
          <w:sz w:val="44"/>
          <w:szCs w:val="24"/>
          <w:lang w:val="zh-CN"/>
        </w:rPr>
      </w:pPr>
    </w:p>
    <w:p w14:paraId="0C74267A">
      <w:pPr>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天津市第四中心医院2022年度部门决算</w:t>
      </w:r>
    </w:p>
    <w:p w14:paraId="64927F32">
      <w:pPr>
        <w:spacing w:line="580" w:lineRule="exact"/>
        <w:jc w:val="center"/>
        <w:rPr>
          <w:rFonts w:hint="eastAsia" w:ascii="黑体" w:hAnsi="黑体" w:eastAsia="黑体"/>
          <w:kern w:val="2"/>
          <w:sz w:val="30"/>
          <w:szCs w:val="24"/>
          <w:lang w:val="en-US"/>
        </w:rPr>
      </w:pPr>
    </w:p>
    <w:p w14:paraId="40A2A29B">
      <w:pPr>
        <w:spacing w:line="580" w:lineRule="exact"/>
        <w:jc w:val="center"/>
        <w:rPr>
          <w:rFonts w:hint="eastAsia" w:ascii="黑体" w:hAnsi="黑体" w:eastAsia="黑体"/>
          <w:kern w:val="2"/>
          <w:sz w:val="30"/>
          <w:szCs w:val="24"/>
          <w:lang w:val="en-US"/>
        </w:rPr>
      </w:pPr>
    </w:p>
    <w:p w14:paraId="5ECD7291">
      <w:pPr>
        <w:spacing w:line="580" w:lineRule="exact"/>
        <w:jc w:val="center"/>
        <w:rPr>
          <w:rFonts w:hint="eastAsia" w:ascii="黑体" w:hAnsi="黑体" w:eastAsia="黑体"/>
          <w:kern w:val="2"/>
          <w:sz w:val="30"/>
          <w:szCs w:val="24"/>
          <w:lang w:val="en-US"/>
        </w:rPr>
      </w:pPr>
    </w:p>
    <w:p w14:paraId="0B2792D0">
      <w:pPr>
        <w:spacing w:line="580" w:lineRule="exact"/>
        <w:jc w:val="center"/>
        <w:rPr>
          <w:rFonts w:hint="eastAsia" w:ascii="黑体" w:hAnsi="黑体" w:eastAsia="黑体"/>
          <w:kern w:val="2"/>
          <w:sz w:val="30"/>
          <w:szCs w:val="24"/>
          <w:lang w:val="en-US"/>
        </w:rPr>
      </w:pPr>
    </w:p>
    <w:p w14:paraId="49983DD2">
      <w:pPr>
        <w:spacing w:line="580" w:lineRule="exact"/>
        <w:jc w:val="center"/>
        <w:rPr>
          <w:rFonts w:hint="eastAsia" w:ascii="黑体" w:hAnsi="黑体" w:eastAsia="黑体"/>
          <w:kern w:val="2"/>
          <w:sz w:val="30"/>
          <w:szCs w:val="24"/>
          <w:lang w:val="en-US"/>
        </w:rPr>
      </w:pPr>
    </w:p>
    <w:p w14:paraId="4E2466A2">
      <w:pPr>
        <w:spacing w:line="600" w:lineRule="exact"/>
        <w:jc w:val="center"/>
        <w:rPr>
          <w:rFonts w:hint="eastAsia" w:ascii="黑体" w:hAnsi="黑体" w:eastAsia="黑体"/>
          <w:sz w:val="44"/>
          <w:szCs w:val="24"/>
          <w:lang w:val="en-US"/>
        </w:rPr>
      </w:pPr>
      <w:r>
        <w:rPr>
          <w:rFonts w:hint="eastAsia" w:ascii="黑体" w:hAnsi="黑体" w:eastAsia="黑体"/>
          <w:kern w:val="2"/>
          <w:sz w:val="30"/>
          <w:szCs w:val="24"/>
          <w:lang w:val="en-US"/>
        </w:rPr>
        <w:br w:type="page"/>
      </w:r>
    </w:p>
    <w:p w14:paraId="6387DE31">
      <w:pPr>
        <w:spacing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14:paraId="13D9E806">
      <w:pPr>
        <w:spacing w:line="600" w:lineRule="exact"/>
        <w:rPr>
          <w:rFonts w:hint="eastAsia" w:ascii="黑体" w:hAnsi="黑体" w:eastAsia="黑体"/>
          <w:sz w:val="30"/>
          <w:szCs w:val="24"/>
          <w:lang w:val="en-US"/>
        </w:rPr>
      </w:pPr>
    </w:p>
    <w:p w14:paraId="1C52A7E9">
      <w:pPr>
        <w:tabs>
          <w:tab w:val="right" w:leader="dot" w:pos="8306"/>
        </w:tabs>
        <w:spacing w:line="700" w:lineRule="exact"/>
        <w:rPr>
          <w:rFonts w:hint="default" w:ascii="Times New Roman" w:hAnsi="Times New Roman" w:eastAsia="Times New Roman"/>
          <w:sz w:val="30"/>
          <w:szCs w:val="24"/>
          <w:lang/>
        </w:rPr>
      </w:pPr>
      <w:r>
        <w:rPr>
          <w:rFonts w:hint="eastAsia" w:ascii="方正小标宋简体" w:hAnsi="方正小标宋简体" w:eastAsia="方正小标宋简体"/>
          <w:sz w:val="30"/>
          <w:szCs w:val="24"/>
          <w:lang/>
        </w:rPr>
        <w:t>第一部分  概 况</w:t>
      </w:r>
      <w:r>
        <w:rPr>
          <w:rFonts w:hint="default" w:ascii="Times New Roman" w:hAnsi="Times New Roman" w:eastAsia="Times New Roman"/>
          <w:sz w:val="30"/>
          <w:szCs w:val="24"/>
          <w:lang/>
        </w:rPr>
        <w:tab/>
      </w:r>
      <w:r>
        <w:rPr>
          <w:rFonts w:hint="default" w:ascii="Times New Roman" w:hAnsi="Times New Roman" w:eastAsia="Times New Roman"/>
          <w:sz w:val="30"/>
          <w:szCs w:val="24"/>
          <w:lang/>
        </w:rPr>
        <w:t>1</w:t>
      </w:r>
    </w:p>
    <w:p w14:paraId="5EE1FDED">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14:paraId="46B9BA8B">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14:paraId="2BA452D4">
      <w:pPr>
        <w:tabs>
          <w:tab w:val="right" w:leader="dot" w:pos="8306"/>
        </w:tabs>
        <w:spacing w:line="700" w:lineRule="exact"/>
        <w:rPr>
          <w:rFonts w:hint="default" w:ascii="Times New Roman" w:hAnsi="Times New Roman" w:eastAsia="Times New Roman"/>
          <w:sz w:val="30"/>
          <w:szCs w:val="24"/>
          <w:lang/>
        </w:rPr>
      </w:pPr>
      <w:r>
        <w:rPr>
          <w:rFonts w:hint="eastAsia" w:ascii="方正小标宋简体" w:hAnsi="方正小标宋简体" w:eastAsia="方正小标宋简体"/>
          <w:sz w:val="30"/>
          <w:szCs w:val="24"/>
          <w:lang/>
        </w:rPr>
        <w:t>第二部分  2022年度部门决算表</w:t>
      </w:r>
      <w:r>
        <w:rPr>
          <w:rFonts w:hint="default" w:ascii="Times New Roman" w:hAnsi="Times New Roman" w:eastAsia="Times New Roman"/>
          <w:sz w:val="30"/>
          <w:szCs w:val="24"/>
          <w:lang/>
        </w:rPr>
        <w:tab/>
      </w:r>
      <w:r>
        <w:rPr>
          <w:rFonts w:hint="default" w:ascii="Times New Roman" w:hAnsi="Times New Roman" w:eastAsia="Times New Roman"/>
          <w:sz w:val="30"/>
          <w:szCs w:val="24"/>
          <w:lang/>
        </w:rPr>
        <w:t>2</w:t>
      </w:r>
    </w:p>
    <w:p w14:paraId="76DAE426">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2CBA3966">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72018BE3">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0C8E2F65">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5E1D9593">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434AE0EA">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754AB3FE">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38530CAB">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03DFFC08">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34E06A7F">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十、一般公共预算财政拨款“三公”经费支出决算表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6A38F03B">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1F507DE5">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十二、关于空表的说明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3</w:t>
      </w:r>
    </w:p>
    <w:p w14:paraId="0DC948BC">
      <w:pPr>
        <w:tabs>
          <w:tab w:val="right" w:leader="dot" w:pos="8306"/>
        </w:tabs>
        <w:spacing w:line="700" w:lineRule="exact"/>
        <w:rPr>
          <w:rFonts w:hint="default" w:ascii="Times New Roman" w:hAnsi="Times New Roman" w:eastAsia="Times New Roman"/>
          <w:sz w:val="30"/>
          <w:szCs w:val="24"/>
          <w:lang/>
        </w:rPr>
      </w:pPr>
      <w:r>
        <w:rPr>
          <w:rFonts w:hint="eastAsia" w:ascii="方正小标宋简体" w:hAnsi="方正小标宋简体" w:eastAsia="方正小标宋简体"/>
          <w:sz w:val="30"/>
          <w:szCs w:val="24"/>
          <w:lang/>
        </w:rPr>
        <w:t>第三部分  2022年度部门决算情况说明</w:t>
      </w:r>
      <w:r>
        <w:rPr>
          <w:rFonts w:hint="default" w:ascii="Times New Roman" w:hAnsi="Times New Roman" w:eastAsia="Times New Roman"/>
          <w:sz w:val="30"/>
          <w:szCs w:val="24"/>
          <w:lang/>
        </w:rPr>
        <w:tab/>
      </w:r>
      <w:r>
        <w:rPr>
          <w:rFonts w:hint="default" w:ascii="Times New Roman" w:hAnsi="Times New Roman" w:eastAsia="Times New Roman"/>
          <w:sz w:val="30"/>
          <w:szCs w:val="24"/>
          <w:lang/>
        </w:rPr>
        <w:t>4</w:t>
      </w:r>
    </w:p>
    <w:p w14:paraId="228E3483">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14:paraId="35A338A3">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14:paraId="494987D2">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14:paraId="5173E1FB">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5</w:t>
      </w:r>
    </w:p>
    <w:p w14:paraId="4488A2C4">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5</w:t>
      </w:r>
    </w:p>
    <w:p w14:paraId="669C2DF2">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6</w:t>
      </w:r>
    </w:p>
    <w:p w14:paraId="57DEBEB4">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7</w:t>
      </w:r>
    </w:p>
    <w:p w14:paraId="75E27A9E">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7</w:t>
      </w:r>
    </w:p>
    <w:p w14:paraId="63169E00">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九、一般公共预算财政拨款“三公”经费支出决算情况说明</w:t>
      </w:r>
      <w:r>
        <w:rPr>
          <w:rFonts w:hint="default" w:ascii="Times New Roman" w:hAnsi="Times New Roman" w:eastAsia="Times New Roman"/>
          <w:sz w:val="30"/>
          <w:szCs w:val="24"/>
          <w:lang w:val="en-US"/>
        </w:rPr>
        <w:tab/>
      </w:r>
      <w:r>
        <w:rPr>
          <w:rFonts w:hint="eastAsia" w:ascii="仿宋_GB2312" w:hAnsi="仿宋_GB2312" w:eastAsia="仿宋_GB2312"/>
          <w:sz w:val="30"/>
          <w:szCs w:val="24"/>
          <w:lang w:val="en-US"/>
        </w:rPr>
        <w:t>7</w:t>
      </w:r>
    </w:p>
    <w:p w14:paraId="68A54C5F">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14:paraId="695226B6">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14:paraId="0705D2A8">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14:paraId="76A3EFE0">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9</w:t>
      </w:r>
    </w:p>
    <w:p w14:paraId="2D138D00">
      <w:pPr>
        <w:tabs>
          <w:tab w:val="right" w:leader="dot" w:pos="8306"/>
        </w:tabs>
        <w:spacing w:line="700" w:lineRule="exact"/>
        <w:ind w:left="220"/>
        <w:rPr>
          <w:rFonts w:hint="default" w:ascii="Times New Roman" w:hAnsi="Times New Roman" w:eastAsia="Times New Roman"/>
          <w:sz w:val="30"/>
          <w:szCs w:val="24"/>
          <w:lang w:val="e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
        </w:rPr>
        <w:t>10</w:t>
      </w:r>
    </w:p>
    <w:p w14:paraId="648DC57E">
      <w:pPr>
        <w:tabs>
          <w:tab w:val="right" w:leader="dot" w:pos="8306"/>
        </w:tabs>
        <w:spacing w:line="700" w:lineRule="exact"/>
        <w:rPr>
          <w:rFonts w:hint="eastAsia" w:ascii="黑体" w:hAnsi="黑体" w:eastAsia="黑体"/>
          <w:kern w:val="2"/>
          <w:sz w:val="30"/>
          <w:szCs w:val="24"/>
          <w:lang w:val="zh-CN"/>
        </w:rPr>
      </w:pPr>
      <w:r>
        <w:rPr>
          <w:rFonts w:hint="eastAsia" w:ascii="方正小标宋简体" w:hAnsi="方正小标宋简体" w:eastAsia="方正小标宋简体"/>
          <w:sz w:val="30"/>
          <w:szCs w:val="24"/>
          <w:lang/>
        </w:rPr>
        <w:t>第四部分  名词解释</w:t>
      </w:r>
      <w:r>
        <w:rPr>
          <w:rFonts w:hint="default" w:ascii="Times New Roman" w:hAnsi="Times New Roman" w:eastAsia="Times New Roman"/>
          <w:sz w:val="30"/>
          <w:szCs w:val="24"/>
          <w:lang/>
        </w:rPr>
        <w:tab/>
      </w:r>
      <w:r>
        <w:rPr>
          <w:rFonts w:hint="default" w:ascii="Times New Roman" w:hAnsi="Times New Roman" w:eastAsia="Times New Roman"/>
          <w:sz w:val="30"/>
          <w:szCs w:val="24"/>
          <w:lang/>
        </w:rPr>
        <w:t>11</w:t>
      </w:r>
    </w:p>
    <w:p w14:paraId="70BB8A32">
      <w:pPr>
        <w:pStyle w:val="2"/>
        <w:keepNext/>
        <w:keepLines/>
        <w:spacing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  概 况</w:t>
      </w:r>
    </w:p>
    <w:p w14:paraId="1BFAEB2F">
      <w:pPr>
        <w:spacing w:line="600" w:lineRule="exact"/>
        <w:rPr>
          <w:rFonts w:hint="default" w:ascii="Times New Roman" w:hAnsi="Times New Roman" w:eastAsia="Times New Roman"/>
          <w:sz w:val="24"/>
          <w:szCs w:val="24"/>
          <w:lang w:val="en-US"/>
        </w:rPr>
      </w:pPr>
    </w:p>
    <w:p w14:paraId="08A0ED77">
      <w:pPr>
        <w:pStyle w:val="3"/>
        <w:keepNext/>
        <w:keepLines/>
        <w:spacing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一、主要职责</w:t>
      </w:r>
    </w:p>
    <w:p w14:paraId="4DAC90CA">
      <w:pPr>
        <w:spacing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1.医疗服务: 天津医科大学第四中心临床学院、天津市北部区域医疗中心，为全市人民身体健康提供医疗和护理保健服务，提供高水平的专科、专家服务。</w:t>
      </w:r>
    </w:p>
    <w:p w14:paraId="6FC069AD">
      <w:pPr>
        <w:spacing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2.教育科研:进行卫生医疗人员培训，卫生技术人员继续教育培养高级临床技术人才，科研课题研究。</w:t>
      </w:r>
    </w:p>
    <w:p w14:paraId="1D650706">
      <w:pPr>
        <w:spacing w:line="58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3.在临床学科建设上，医院胸痛中心为中国胸痛中心认证单位;卒中中心被国家卫生健康委授予“高级卒中中心”称号，急诊溶栓数量位居全国前列。</w:t>
      </w:r>
    </w:p>
    <w:p w14:paraId="6F7CC486">
      <w:pPr>
        <w:spacing w:line="580" w:lineRule="exact"/>
        <w:ind w:firstLine="600" w:firstLineChars="200"/>
        <w:rPr>
          <w:rFonts w:hint="eastAsia" w:ascii="Times New Roman" w:hAnsi="Times New Roman" w:eastAsia="仿宋_GB2312"/>
          <w:sz w:val="30"/>
          <w:szCs w:val="24"/>
          <w:lang w:eastAsia="zh-CN"/>
        </w:rPr>
      </w:pPr>
      <w:r>
        <w:rPr>
          <w:rFonts w:hint="eastAsia" w:ascii="Times New Roman" w:hAnsi="Times New Roman" w:eastAsia="仿宋_GB2312"/>
          <w:sz w:val="30"/>
          <w:szCs w:val="24"/>
        </w:rPr>
        <w:t>4.医院始终坚持“德高、术精、仁爱、广济”的院训，着力培育和塑造医学人文精神，打造有温度的医院。将持续提升患者就医感受作为各项服务工作的第一指导原则。优化流程，服务窗口前移</w:t>
      </w:r>
      <w:r>
        <w:rPr>
          <w:rFonts w:hint="eastAsia" w:ascii="Times New Roman" w:hAnsi="Times New Roman" w:eastAsia="仿宋_GB2312"/>
          <w:sz w:val="30"/>
          <w:szCs w:val="24"/>
          <w:lang w:eastAsia="zh-CN"/>
        </w:rPr>
        <w:t>：</w:t>
      </w:r>
      <w:r>
        <w:rPr>
          <w:rFonts w:hint="eastAsia" w:ascii="Times New Roman" w:hAnsi="Times New Roman" w:eastAsia="仿宋_GB2312"/>
          <w:sz w:val="30"/>
          <w:szCs w:val="24"/>
        </w:rPr>
        <w:t>上线微信掌上医院，实现手机预约就诊</w:t>
      </w:r>
      <w:r>
        <w:rPr>
          <w:rFonts w:hint="eastAsia" w:ascii="Times New Roman" w:hAnsi="Times New Roman" w:eastAsia="仿宋_GB2312"/>
          <w:sz w:val="30"/>
          <w:szCs w:val="24"/>
          <w:lang w:eastAsia="zh-CN"/>
        </w:rPr>
        <w:t>；</w:t>
      </w:r>
      <w:r>
        <w:rPr>
          <w:rFonts w:hint="eastAsia" w:ascii="Times New Roman" w:hAnsi="Times New Roman" w:eastAsia="仿宋_GB2312"/>
          <w:sz w:val="30"/>
          <w:szCs w:val="24"/>
        </w:rPr>
        <w:t>提供诊间预约和诊间支付</w:t>
      </w:r>
      <w:r>
        <w:rPr>
          <w:rFonts w:hint="eastAsia" w:ascii="Times New Roman" w:hAnsi="Times New Roman" w:eastAsia="仿宋_GB2312"/>
          <w:sz w:val="30"/>
          <w:szCs w:val="24"/>
          <w:lang w:eastAsia="zh-CN"/>
        </w:rPr>
        <w:t>；</w:t>
      </w:r>
      <w:r>
        <w:rPr>
          <w:rFonts w:hint="eastAsia" w:ascii="Times New Roman" w:hAnsi="Times New Roman" w:eastAsia="仿宋_GB2312"/>
          <w:sz w:val="30"/>
          <w:szCs w:val="24"/>
          <w:lang w:val="en-US" w:eastAsia="zh-CN"/>
        </w:rPr>
        <w:t>上线支付宝移动支付小程序，成为天津市首个实现医保移动支付的医院；</w:t>
      </w:r>
      <w:r>
        <w:rPr>
          <w:rFonts w:hint="eastAsia" w:ascii="Times New Roman" w:hAnsi="Times New Roman" w:eastAsia="仿宋_GB2312"/>
          <w:sz w:val="30"/>
          <w:szCs w:val="24"/>
        </w:rPr>
        <w:t>持续改善就医服务体验搭建互联网医院平台，力求满足不同人群的需求</w:t>
      </w:r>
      <w:r>
        <w:rPr>
          <w:rFonts w:hint="eastAsia" w:ascii="Times New Roman" w:hAnsi="Times New Roman" w:eastAsia="仿宋_GB2312"/>
          <w:sz w:val="30"/>
          <w:szCs w:val="24"/>
          <w:lang w:eastAsia="zh-CN"/>
        </w:rPr>
        <w:t>；</w:t>
      </w:r>
      <w:r>
        <w:rPr>
          <w:rFonts w:hint="eastAsia" w:ascii="Times New Roman" w:hAnsi="Times New Roman" w:eastAsia="仿宋_GB2312"/>
          <w:sz w:val="30"/>
          <w:szCs w:val="24"/>
        </w:rPr>
        <w:t>自主研发全程陪检信息系统，预约陪检率 100%，服务效果达到“一好、三满意”</w:t>
      </w:r>
      <w:r>
        <w:rPr>
          <w:rFonts w:hint="eastAsia" w:ascii="Times New Roman" w:hAnsi="Times New Roman" w:eastAsia="仿宋_GB2312"/>
          <w:sz w:val="30"/>
          <w:szCs w:val="24"/>
          <w:lang w:eastAsia="zh-CN"/>
        </w:rPr>
        <w:t>。</w:t>
      </w:r>
    </w:p>
    <w:p w14:paraId="066268AB">
      <w:pPr>
        <w:spacing w:line="580" w:lineRule="exact"/>
        <w:ind w:firstLine="600" w:firstLineChars="200"/>
        <w:rPr>
          <w:rFonts w:hint="default" w:ascii="Times New Roman" w:hAnsi="Times New Roman" w:eastAsia="仿宋_GB2312"/>
          <w:sz w:val="30"/>
          <w:szCs w:val="24"/>
        </w:rPr>
      </w:pPr>
      <w:r>
        <w:rPr>
          <w:rFonts w:hint="eastAsia" w:ascii="Times New Roman" w:hAnsi="Times New Roman" w:eastAsia="仿宋_GB2312"/>
          <w:sz w:val="30"/>
          <w:szCs w:val="24"/>
        </w:rPr>
        <w:t>5.医院始终秉承以人为本、严谨求实、科学创新、和谐发展的办院理念，遵循涵盖医疗、服务、心理、康复的“一站式”精细化健康管理模式，更好地为天津及其他省市人民的健康保驾护航，向着“百年百强”的斗目标不断迈进。</w:t>
      </w:r>
    </w:p>
    <w:p w14:paraId="501C26E5">
      <w:pPr>
        <w:pStyle w:val="3"/>
        <w:keepNext/>
        <w:keepLines/>
        <w:spacing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二、机构设置</w:t>
      </w:r>
    </w:p>
    <w:p w14:paraId="08B88117">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天津市第四中心医院</w:t>
      </w:r>
      <w:r>
        <w:rPr>
          <w:rFonts w:hint="eastAsia" w:ascii="仿宋_GB2312" w:hAnsi="仿宋_GB2312" w:eastAsia="仿宋_GB2312"/>
          <w:sz w:val="30"/>
          <w:szCs w:val="24"/>
          <w:lang w:val="en-US"/>
        </w:rPr>
        <w:t>内设</w:t>
      </w:r>
      <w:r>
        <w:rPr>
          <w:rFonts w:hint="default" w:ascii="Times New Roman" w:hAnsi="Times New Roman" w:eastAsia="Times New Roman"/>
          <w:sz w:val="30"/>
          <w:szCs w:val="24"/>
          <w:u w:val="single"/>
          <w:lang w:val="en-US"/>
        </w:rPr>
        <w:t xml:space="preserve"> </w:t>
      </w:r>
      <w:r>
        <w:rPr>
          <w:rFonts w:hint="eastAsia" w:ascii="Times New Roman" w:hAnsi="Times New Roman" w:eastAsia="宋体"/>
          <w:sz w:val="30"/>
          <w:szCs w:val="24"/>
          <w:u w:val="single"/>
          <w:lang w:val="en-US" w:eastAsia="zh-CN"/>
        </w:rPr>
        <w:t>47</w:t>
      </w:r>
      <w:r>
        <w:rPr>
          <w:rFonts w:hint="default" w:ascii="Times New Roman" w:hAnsi="Times New Roman" w:eastAsia="Times New Roman"/>
          <w:sz w:val="30"/>
          <w:szCs w:val="24"/>
          <w:u w:val="single"/>
          <w:lang w:val="en-US"/>
        </w:rPr>
        <w:t xml:space="preserve"> </w:t>
      </w:r>
      <w:r>
        <w:rPr>
          <w:rFonts w:hint="eastAsia" w:ascii="仿宋_GB2312" w:hAnsi="仿宋_GB2312" w:eastAsia="仿宋_GB2312"/>
          <w:sz w:val="30"/>
          <w:szCs w:val="24"/>
          <w:lang w:val="en-US"/>
        </w:rPr>
        <w:t>个</w:t>
      </w:r>
      <w:r>
        <w:rPr>
          <w:rFonts w:hint="eastAsia" w:ascii="Times New Roman" w:hAnsi="Times New Roman" w:eastAsia="仿宋_GB2312"/>
          <w:sz w:val="30"/>
          <w:szCs w:val="24"/>
          <w:lang w:val="en-US" w:eastAsia="zh-CN"/>
        </w:rPr>
        <w:t>临床</w:t>
      </w:r>
      <w:r>
        <w:rPr>
          <w:rFonts w:hint="eastAsia" w:ascii="仿宋_GB2312" w:hAnsi="仿宋_GB2312" w:eastAsia="仿宋_GB2312"/>
          <w:sz w:val="30"/>
          <w:szCs w:val="24"/>
          <w:lang w:val="en-US" w:eastAsia="zh-CN"/>
        </w:rPr>
        <w:t>科</w:t>
      </w:r>
      <w:r>
        <w:rPr>
          <w:rFonts w:hint="eastAsia" w:ascii="仿宋_GB2312" w:hAnsi="仿宋_GB2312" w:eastAsia="仿宋_GB2312"/>
          <w:sz w:val="30"/>
          <w:szCs w:val="24"/>
          <w:lang w:val="en-US"/>
        </w:rPr>
        <w:t>室。</w:t>
      </w:r>
    </w:p>
    <w:p w14:paraId="59758463">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纳入</w:t>
      </w:r>
      <w:r>
        <w:rPr>
          <w:rFonts w:hint="eastAsia" w:ascii="Times New Roman" w:hAnsi="Times New Roman" w:eastAsia="仿宋_GB2312"/>
          <w:sz w:val="30"/>
          <w:szCs w:val="24"/>
          <w:lang w:eastAsia="zh-CN"/>
        </w:rPr>
        <w:t>天津市第四中心医院</w:t>
      </w:r>
      <w:r>
        <w:rPr>
          <w:rFonts w:hint="eastAsia" w:ascii="仿宋_GB2312" w:hAnsi="仿宋_GB2312" w:eastAsia="仿宋_GB2312"/>
          <w:sz w:val="30"/>
          <w:szCs w:val="24"/>
          <w:lang w:val="en-US"/>
        </w:rPr>
        <w:t>2022年度部门决算编制范围的单位包括：</w:t>
      </w:r>
    </w:p>
    <w:p w14:paraId="694CB7B6">
      <w:pPr>
        <w:spacing w:line="600" w:lineRule="exact"/>
        <w:ind w:firstLine="600"/>
        <w:rPr>
          <w:rFonts w:hint="default" w:ascii="Times New Roman" w:hAnsi="Times New Roman" w:eastAsia="Times New Roman"/>
          <w:sz w:val="30"/>
          <w:szCs w:val="24"/>
          <w:lang w:val="en-US"/>
        </w:rPr>
      </w:pPr>
      <w:r>
        <w:rPr>
          <w:rFonts w:hint="eastAsia" w:ascii="宋体" w:hAnsi="宋体" w:eastAsia="宋体"/>
          <w:sz w:val="24"/>
          <w:szCs w:val="24"/>
          <w:lang w:val="en-US"/>
        </w:rPr>
        <w:t>1.</w:t>
      </w:r>
      <w:r>
        <w:rPr>
          <w:rFonts w:hint="eastAsia" w:ascii="Times New Roman" w:hAnsi="Times New Roman" w:eastAsia="仿宋_GB2312"/>
          <w:sz w:val="30"/>
          <w:szCs w:val="24"/>
          <w:lang w:eastAsia="zh-CN"/>
        </w:rPr>
        <w:t>天津市第四中心医院</w:t>
      </w:r>
      <w:r>
        <w:rPr>
          <w:rFonts w:hint="eastAsia" w:ascii="Times New Roman" w:hAnsi="Times New Roman" w:eastAsia="仿宋_GB2312"/>
          <w:sz w:val="30"/>
          <w:szCs w:val="24"/>
        </w:rPr>
        <w:t>本级</w:t>
      </w:r>
    </w:p>
    <w:p w14:paraId="22F92E72">
      <w:pPr>
        <w:spacing w:line="580" w:lineRule="exact"/>
        <w:ind w:firstLine="600"/>
        <w:rPr>
          <w:rFonts w:hint="eastAsia" w:ascii="仿宋_GB2312" w:hAnsi="仿宋_GB2312" w:eastAsia="仿宋_GB2312"/>
          <w:kern w:val="2"/>
          <w:sz w:val="30"/>
          <w:szCs w:val="24"/>
          <w:lang w:val="zh-CN"/>
        </w:rPr>
      </w:pPr>
    </w:p>
    <w:p w14:paraId="06610E3F">
      <w:pPr>
        <w:pStyle w:val="2"/>
        <w:keepNext/>
        <w:keepLines/>
        <w:spacing w:before="340" w:after="330" w:line="600" w:lineRule="exact"/>
        <w:jc w:val="both"/>
        <w:rPr>
          <w:rFonts w:hint="eastAsia" w:ascii="黑体" w:hAnsi="黑体" w:eastAsia="黑体"/>
          <w:kern w:val="2"/>
          <w:sz w:val="30"/>
          <w:szCs w:val="24"/>
          <w:lang w:val="en-US"/>
        </w:rPr>
      </w:pPr>
    </w:p>
    <w:p w14:paraId="3C559F49">
      <w:pPr>
        <w:spacing w:line="360" w:lineRule="atLeast"/>
        <w:jc w:val="center"/>
        <w:rPr>
          <w:rFonts w:hint="eastAsia" w:ascii="黑体" w:hAnsi="黑体" w:eastAsia="黑体"/>
          <w:kern w:val="2"/>
          <w:sz w:val="30"/>
          <w:szCs w:val="24"/>
          <w:lang w:val="zh-CN"/>
        </w:rPr>
      </w:pPr>
    </w:p>
    <w:p w14:paraId="3C000BD5">
      <w:pPr>
        <w:spacing w:line="360" w:lineRule="atLeast"/>
        <w:jc w:val="center"/>
        <w:rPr>
          <w:rFonts w:hint="eastAsia" w:ascii="黑体" w:hAnsi="黑体" w:eastAsia="黑体"/>
          <w:kern w:val="2"/>
          <w:sz w:val="30"/>
          <w:szCs w:val="24"/>
          <w:lang w:val="zh-CN"/>
        </w:rPr>
      </w:pPr>
    </w:p>
    <w:p w14:paraId="6E1E53AA">
      <w:pPr>
        <w:spacing w:line="360" w:lineRule="atLeast"/>
        <w:jc w:val="center"/>
        <w:rPr>
          <w:rFonts w:hint="eastAsia" w:ascii="黑体" w:hAnsi="黑体" w:eastAsia="黑体"/>
          <w:kern w:val="2"/>
          <w:sz w:val="30"/>
          <w:szCs w:val="24"/>
          <w:lang w:val="zh-CN"/>
        </w:rPr>
      </w:pPr>
    </w:p>
    <w:p w14:paraId="49348DD3">
      <w:pPr>
        <w:spacing w:line="360" w:lineRule="atLeast"/>
        <w:jc w:val="center"/>
        <w:rPr>
          <w:rFonts w:hint="eastAsia" w:ascii="黑体" w:hAnsi="黑体" w:eastAsia="黑体"/>
          <w:kern w:val="2"/>
          <w:sz w:val="30"/>
          <w:szCs w:val="24"/>
          <w:lang w:val="zh-CN"/>
        </w:rPr>
      </w:pPr>
    </w:p>
    <w:p w14:paraId="405F7A7C">
      <w:pPr>
        <w:spacing w:line="360" w:lineRule="atLeast"/>
        <w:jc w:val="center"/>
        <w:rPr>
          <w:rFonts w:hint="eastAsia" w:ascii="黑体" w:hAnsi="黑体" w:eastAsia="黑体"/>
          <w:kern w:val="2"/>
          <w:sz w:val="30"/>
          <w:szCs w:val="24"/>
          <w:lang w:val="zh-CN"/>
        </w:rPr>
      </w:pPr>
    </w:p>
    <w:p w14:paraId="01ECE108">
      <w:pPr>
        <w:spacing w:line="360" w:lineRule="atLeast"/>
        <w:jc w:val="center"/>
        <w:rPr>
          <w:rFonts w:hint="eastAsia" w:ascii="黑体" w:hAnsi="黑体" w:eastAsia="黑体"/>
          <w:kern w:val="2"/>
          <w:sz w:val="30"/>
          <w:szCs w:val="24"/>
          <w:lang w:val="zh-CN"/>
        </w:rPr>
      </w:pPr>
    </w:p>
    <w:p w14:paraId="6CD24A34">
      <w:pPr>
        <w:spacing w:line="360" w:lineRule="atLeast"/>
        <w:jc w:val="center"/>
        <w:rPr>
          <w:rFonts w:hint="eastAsia" w:ascii="黑体" w:hAnsi="黑体" w:eastAsia="黑体"/>
          <w:kern w:val="2"/>
          <w:sz w:val="30"/>
          <w:szCs w:val="24"/>
          <w:lang w:val="zh-CN"/>
        </w:rPr>
      </w:pPr>
    </w:p>
    <w:p w14:paraId="029F4A96">
      <w:pPr>
        <w:spacing w:line="360" w:lineRule="atLeast"/>
        <w:jc w:val="center"/>
        <w:rPr>
          <w:rFonts w:hint="eastAsia" w:ascii="黑体" w:hAnsi="黑体" w:eastAsia="黑体"/>
          <w:kern w:val="2"/>
          <w:sz w:val="30"/>
          <w:szCs w:val="24"/>
          <w:lang w:val="zh-CN"/>
        </w:rPr>
      </w:pPr>
    </w:p>
    <w:p w14:paraId="57103DD1">
      <w:pPr>
        <w:spacing w:line="360" w:lineRule="atLeast"/>
        <w:jc w:val="center"/>
        <w:rPr>
          <w:rFonts w:hint="eastAsia" w:ascii="黑体" w:hAnsi="黑体" w:eastAsia="黑体"/>
          <w:kern w:val="2"/>
          <w:sz w:val="30"/>
          <w:szCs w:val="24"/>
          <w:lang w:val="zh-CN"/>
        </w:rPr>
      </w:pPr>
    </w:p>
    <w:p w14:paraId="331B9ECF">
      <w:pPr>
        <w:spacing w:line="360" w:lineRule="atLeast"/>
        <w:jc w:val="center"/>
        <w:rPr>
          <w:rFonts w:hint="eastAsia" w:ascii="黑体" w:hAnsi="黑体" w:eastAsia="黑体"/>
          <w:kern w:val="2"/>
          <w:sz w:val="30"/>
          <w:szCs w:val="24"/>
          <w:lang w:val="zh-CN"/>
        </w:rPr>
      </w:pPr>
    </w:p>
    <w:p w14:paraId="58966D58">
      <w:pPr>
        <w:spacing w:line="360" w:lineRule="atLeast"/>
        <w:jc w:val="center"/>
        <w:rPr>
          <w:rFonts w:hint="eastAsia" w:ascii="黑体" w:hAnsi="黑体" w:eastAsia="黑体"/>
          <w:kern w:val="2"/>
          <w:sz w:val="30"/>
          <w:szCs w:val="24"/>
          <w:lang w:val="zh-CN"/>
        </w:rPr>
      </w:pPr>
    </w:p>
    <w:p w14:paraId="4AF86A9E">
      <w:pPr>
        <w:spacing w:line="360" w:lineRule="atLeast"/>
        <w:jc w:val="center"/>
        <w:rPr>
          <w:rFonts w:hint="eastAsia" w:ascii="黑体" w:hAnsi="黑体" w:eastAsia="黑体"/>
          <w:kern w:val="2"/>
          <w:sz w:val="30"/>
          <w:szCs w:val="24"/>
          <w:lang w:val="zh-CN"/>
        </w:rPr>
      </w:pPr>
    </w:p>
    <w:p w14:paraId="7C6FBFB4">
      <w:pPr>
        <w:spacing w:line="360" w:lineRule="atLeast"/>
        <w:jc w:val="center"/>
        <w:rPr>
          <w:rFonts w:hint="eastAsia" w:ascii="黑体" w:hAnsi="黑体" w:eastAsia="黑体"/>
          <w:kern w:val="2"/>
          <w:sz w:val="30"/>
          <w:szCs w:val="24"/>
          <w:lang w:val="zh-CN"/>
        </w:rPr>
      </w:pPr>
    </w:p>
    <w:p w14:paraId="00E8FD98">
      <w:pPr>
        <w:spacing w:line="360" w:lineRule="atLeast"/>
        <w:jc w:val="center"/>
        <w:rPr>
          <w:rFonts w:hint="eastAsia" w:ascii="黑体" w:hAnsi="黑体" w:eastAsia="黑体"/>
          <w:kern w:val="2"/>
          <w:sz w:val="30"/>
          <w:szCs w:val="24"/>
          <w:lang w:val="zh-CN"/>
        </w:rPr>
      </w:pPr>
    </w:p>
    <w:p w14:paraId="3FCEDB99">
      <w:pPr>
        <w:spacing w:line="360" w:lineRule="atLeast"/>
        <w:jc w:val="center"/>
        <w:rPr>
          <w:rFonts w:hint="eastAsia" w:ascii="黑体" w:hAnsi="黑体" w:eastAsia="黑体"/>
          <w:kern w:val="2"/>
          <w:sz w:val="30"/>
          <w:szCs w:val="24"/>
          <w:lang w:val="zh-CN"/>
        </w:rPr>
      </w:pPr>
    </w:p>
    <w:p w14:paraId="2B33654B">
      <w:pPr>
        <w:spacing w:line="360" w:lineRule="atLeast"/>
        <w:jc w:val="center"/>
        <w:rPr>
          <w:rFonts w:hint="eastAsia" w:ascii="黑体" w:hAnsi="黑体" w:eastAsia="黑体"/>
          <w:kern w:val="2"/>
          <w:sz w:val="30"/>
          <w:szCs w:val="24"/>
          <w:lang w:val="zh-CN"/>
        </w:rPr>
      </w:pPr>
    </w:p>
    <w:p w14:paraId="1EE98DB2">
      <w:pPr>
        <w:spacing w:line="360" w:lineRule="atLeast"/>
        <w:jc w:val="center"/>
        <w:rPr>
          <w:rFonts w:hint="eastAsia" w:ascii="黑体" w:hAnsi="黑体" w:eastAsia="黑体"/>
          <w:kern w:val="2"/>
          <w:sz w:val="30"/>
          <w:szCs w:val="24"/>
          <w:lang w:val="zh-CN"/>
        </w:rPr>
      </w:pPr>
    </w:p>
    <w:p w14:paraId="13AF522E">
      <w:pPr>
        <w:pStyle w:val="2"/>
        <w:keepNext/>
        <w:keepLines/>
        <w:spacing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  2022年度部门决算表</w:t>
      </w:r>
    </w:p>
    <w:p w14:paraId="3F78733C">
      <w:pPr>
        <w:spacing w:line="600" w:lineRule="exact"/>
        <w:rPr>
          <w:rFonts w:hint="default" w:ascii="Times New Roman" w:hAnsi="Times New Roman" w:eastAsia="Times New Roman"/>
          <w:sz w:val="24"/>
          <w:szCs w:val="24"/>
          <w:lang w:val="en-US"/>
        </w:rPr>
      </w:pPr>
    </w:p>
    <w:p w14:paraId="56226328">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14:paraId="46C5F80B">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14:paraId="5F77D066">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14:paraId="73D8DE9F">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14:paraId="3BE33144">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14:paraId="623E2870">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14:paraId="1105D21A">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14:paraId="5B9EFA9F">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14:paraId="4A1BD005">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14:paraId="378563B7">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十、《一般公共预算财政拨款“三公”经费支出决算表》</w:t>
      </w:r>
    </w:p>
    <w:p w14:paraId="04EF175E">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14:paraId="431726E2">
      <w:pPr>
        <w:spacing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14:paraId="758C0FAC">
      <w:pPr>
        <w:spacing w:line="600" w:lineRule="exact"/>
        <w:rPr>
          <w:rFonts w:hint="eastAsia" w:ascii="黑体" w:hAnsi="黑体" w:eastAsia="黑体"/>
          <w:b/>
          <w:sz w:val="30"/>
          <w:szCs w:val="24"/>
          <w:lang w:val="en-US"/>
        </w:rPr>
      </w:pPr>
      <w:r>
        <w:rPr>
          <w:rFonts w:hint="default" w:ascii="Times New Roman" w:hAnsi="Times New Roman" w:eastAsia="Times New Roman"/>
          <w:sz w:val="24"/>
          <w:szCs w:val="24"/>
          <w:lang w:val="en-US"/>
        </w:rPr>
        <w:br w:type="page"/>
      </w:r>
      <w:r>
        <w:rPr>
          <w:rFonts w:hint="default" w:ascii="Times New Roman" w:hAnsi="Times New Roman" w:eastAsia="Times New Roman"/>
          <w:sz w:val="24"/>
          <w:szCs w:val="24"/>
          <w:lang w:val="en-US"/>
        </w:rPr>
        <w:t xml:space="preserve">    </w:t>
      </w:r>
      <w:r>
        <w:rPr>
          <w:rFonts w:hint="eastAsia" w:ascii="黑体" w:hAnsi="黑体" w:eastAsia="黑体"/>
          <w:b/>
          <w:sz w:val="30"/>
          <w:szCs w:val="24"/>
          <w:lang w:val="en-US"/>
        </w:rPr>
        <w:t>十二、关于空表的说明</w:t>
      </w:r>
    </w:p>
    <w:p w14:paraId="0D94850F">
      <w:pPr>
        <w:spacing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1.</w:t>
      </w:r>
      <w:r>
        <w:rPr>
          <w:rFonts w:hint="eastAsia" w:ascii="楷体" w:hAnsi="楷体" w:eastAsia="楷体"/>
          <w:sz w:val="30"/>
          <w:szCs w:val="24"/>
          <w:lang w:val="en-US" w:eastAsia="zh-CN"/>
        </w:rPr>
        <w:t>天津市第四中心医院</w:t>
      </w:r>
      <w:r>
        <w:rPr>
          <w:rFonts w:hint="eastAsia" w:ascii="楷体" w:hAnsi="楷体" w:eastAsia="楷体"/>
          <w:sz w:val="30"/>
          <w:szCs w:val="24"/>
          <w:lang w:val="en-US"/>
        </w:rPr>
        <w:t>本级2022年度政府性基金预算财政拨款收入支出决算表为空表。</w:t>
      </w:r>
    </w:p>
    <w:p w14:paraId="097A1A1E">
      <w:pPr>
        <w:spacing w:line="640" w:lineRule="exact"/>
        <w:ind w:firstLine="600"/>
        <w:rPr>
          <w:rFonts w:hint="eastAsia" w:ascii="楷体" w:hAnsi="楷体" w:eastAsia="楷体"/>
          <w:sz w:val="30"/>
          <w:szCs w:val="24"/>
          <w:lang w:val="en-US"/>
        </w:rPr>
      </w:pPr>
      <w:r>
        <w:rPr>
          <w:rFonts w:hint="eastAsia" w:ascii="楷体" w:hAnsi="楷体" w:eastAsia="楷体"/>
          <w:sz w:val="30"/>
          <w:szCs w:val="24"/>
          <w:lang w:val="en-US" w:eastAsia="zh-CN"/>
        </w:rPr>
        <w:t>2.天津市第四中心医院</w:t>
      </w:r>
      <w:r>
        <w:rPr>
          <w:rFonts w:hint="eastAsia" w:ascii="楷体" w:hAnsi="楷体" w:eastAsia="楷体"/>
          <w:sz w:val="30"/>
          <w:szCs w:val="24"/>
          <w:lang w:val="en-US"/>
        </w:rPr>
        <w:t>2022年度国有资本经营预算财政拨款收入支出决算表为空表。</w:t>
      </w:r>
    </w:p>
    <w:p w14:paraId="495C0947">
      <w:pPr>
        <w:spacing w:line="640" w:lineRule="exact"/>
        <w:ind w:firstLine="600"/>
        <w:rPr>
          <w:rFonts w:hint="eastAsia" w:ascii="楷体" w:hAnsi="楷体" w:eastAsia="楷体"/>
          <w:sz w:val="30"/>
          <w:szCs w:val="24"/>
          <w:lang w:val="en-US"/>
        </w:rPr>
      </w:pPr>
      <w:r>
        <w:rPr>
          <w:rFonts w:hint="eastAsia" w:ascii="楷体" w:hAnsi="楷体" w:eastAsia="楷体"/>
          <w:sz w:val="30"/>
          <w:szCs w:val="24"/>
          <w:lang w:val="en-US" w:eastAsia="zh-CN"/>
        </w:rPr>
        <w:t>3</w:t>
      </w:r>
      <w:r>
        <w:rPr>
          <w:rFonts w:hint="eastAsia" w:ascii="楷体" w:hAnsi="楷体" w:eastAsia="楷体"/>
          <w:sz w:val="30"/>
          <w:szCs w:val="24"/>
          <w:lang w:val="en-US"/>
        </w:rPr>
        <w:t>.</w:t>
      </w:r>
      <w:r>
        <w:rPr>
          <w:rFonts w:hint="eastAsia" w:ascii="楷体" w:hAnsi="楷体" w:eastAsia="楷体"/>
          <w:sz w:val="30"/>
          <w:szCs w:val="24"/>
          <w:lang w:val="en-US" w:eastAsia="zh-CN"/>
        </w:rPr>
        <w:t>天津市第四中心医院</w:t>
      </w:r>
      <w:r>
        <w:rPr>
          <w:rFonts w:hint="eastAsia" w:ascii="楷体" w:hAnsi="楷体" w:eastAsia="楷体"/>
          <w:sz w:val="30"/>
          <w:szCs w:val="24"/>
          <w:lang w:val="en-US"/>
        </w:rPr>
        <w:t>2022年度一般公共预算财政拨款“三公”经费支出决算表为空表。</w:t>
      </w:r>
    </w:p>
    <w:p w14:paraId="0DF80268">
      <w:pPr>
        <w:spacing w:line="640" w:lineRule="exact"/>
        <w:ind w:firstLine="600"/>
        <w:rPr>
          <w:rFonts w:hint="eastAsia" w:ascii="楷体" w:hAnsi="楷体" w:eastAsia="楷体"/>
          <w:sz w:val="30"/>
          <w:szCs w:val="24"/>
          <w:lang w:val="en-US"/>
        </w:rPr>
      </w:pPr>
    </w:p>
    <w:p w14:paraId="555C6F18">
      <w:pPr>
        <w:spacing w:line="640" w:lineRule="exact"/>
        <w:ind w:firstLine="600"/>
        <w:rPr>
          <w:rFonts w:hint="eastAsia" w:ascii="楷体" w:hAnsi="楷体" w:eastAsia="楷体"/>
          <w:sz w:val="30"/>
          <w:szCs w:val="24"/>
          <w:lang w:val="en-US"/>
        </w:rPr>
      </w:pPr>
    </w:p>
    <w:p w14:paraId="68E31051">
      <w:pPr>
        <w:spacing w:line="640" w:lineRule="exact"/>
        <w:ind w:firstLine="600"/>
        <w:rPr>
          <w:rFonts w:hint="eastAsia" w:ascii="楷体" w:hAnsi="楷体" w:eastAsia="楷体"/>
          <w:sz w:val="30"/>
          <w:szCs w:val="24"/>
          <w:lang w:val="en-US"/>
        </w:rPr>
      </w:pPr>
    </w:p>
    <w:p w14:paraId="706FAA89">
      <w:pPr>
        <w:spacing w:line="640" w:lineRule="exact"/>
        <w:ind w:firstLine="600"/>
        <w:rPr>
          <w:rFonts w:hint="eastAsia" w:ascii="楷体" w:hAnsi="楷体" w:eastAsia="楷体"/>
          <w:sz w:val="30"/>
          <w:szCs w:val="24"/>
          <w:lang w:val="en-US"/>
        </w:rPr>
      </w:pPr>
    </w:p>
    <w:p w14:paraId="20997BAF">
      <w:pPr>
        <w:spacing w:line="640" w:lineRule="exact"/>
        <w:ind w:firstLine="600"/>
        <w:rPr>
          <w:rFonts w:hint="eastAsia" w:ascii="楷体" w:hAnsi="楷体" w:eastAsia="楷体"/>
          <w:sz w:val="30"/>
          <w:szCs w:val="24"/>
          <w:lang w:val="en-US"/>
        </w:rPr>
      </w:pPr>
    </w:p>
    <w:p w14:paraId="380BE285">
      <w:pPr>
        <w:spacing w:line="640" w:lineRule="exact"/>
        <w:ind w:firstLine="600"/>
        <w:rPr>
          <w:rFonts w:hint="eastAsia" w:ascii="楷体" w:hAnsi="楷体" w:eastAsia="楷体"/>
          <w:sz w:val="30"/>
          <w:szCs w:val="24"/>
          <w:lang w:val="en-US"/>
        </w:rPr>
      </w:pPr>
    </w:p>
    <w:p w14:paraId="69C4DDB2">
      <w:pPr>
        <w:spacing w:line="640" w:lineRule="exact"/>
        <w:ind w:firstLine="600"/>
        <w:rPr>
          <w:rFonts w:hint="eastAsia" w:ascii="楷体" w:hAnsi="楷体" w:eastAsia="楷体"/>
          <w:sz w:val="30"/>
          <w:szCs w:val="24"/>
          <w:lang w:val="en-US"/>
        </w:rPr>
      </w:pPr>
    </w:p>
    <w:p w14:paraId="0BDB641B">
      <w:pPr>
        <w:spacing w:line="640" w:lineRule="exact"/>
        <w:ind w:firstLine="600"/>
        <w:rPr>
          <w:rFonts w:hint="eastAsia" w:ascii="楷体" w:hAnsi="楷体" w:eastAsia="楷体"/>
          <w:sz w:val="30"/>
          <w:szCs w:val="24"/>
          <w:lang w:val="en-US"/>
        </w:rPr>
      </w:pPr>
    </w:p>
    <w:p w14:paraId="3AEC11E8">
      <w:pPr>
        <w:spacing w:line="640" w:lineRule="exact"/>
        <w:ind w:firstLine="600"/>
        <w:rPr>
          <w:rFonts w:hint="eastAsia" w:ascii="楷体" w:hAnsi="楷体" w:eastAsia="楷体"/>
          <w:sz w:val="30"/>
          <w:szCs w:val="24"/>
          <w:lang w:val="en-US"/>
        </w:rPr>
      </w:pPr>
    </w:p>
    <w:p w14:paraId="60CED5B2">
      <w:pPr>
        <w:spacing w:line="640" w:lineRule="exact"/>
        <w:ind w:firstLine="600"/>
        <w:rPr>
          <w:rFonts w:hint="eastAsia" w:ascii="楷体" w:hAnsi="楷体" w:eastAsia="楷体"/>
          <w:sz w:val="30"/>
          <w:szCs w:val="24"/>
          <w:lang w:val="en-US"/>
        </w:rPr>
      </w:pPr>
    </w:p>
    <w:p w14:paraId="4E1C28D5">
      <w:pPr>
        <w:spacing w:line="640" w:lineRule="exact"/>
        <w:rPr>
          <w:rFonts w:hint="eastAsia" w:ascii="楷体" w:hAnsi="楷体" w:eastAsia="楷体"/>
          <w:sz w:val="30"/>
          <w:szCs w:val="24"/>
          <w:lang w:val="en-US"/>
        </w:rPr>
      </w:pPr>
    </w:p>
    <w:p w14:paraId="7747CAF4">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5912C5BE">
      <w:pPr>
        <w:pStyle w:val="2"/>
        <w:keepNext/>
        <w:keepLines/>
        <w:spacing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第三部分  2022年度部门决算情况说明</w:t>
      </w:r>
    </w:p>
    <w:p w14:paraId="26B6670E">
      <w:pPr>
        <w:spacing w:line="580" w:lineRule="exact"/>
        <w:ind w:firstLine="600"/>
        <w:rPr>
          <w:rFonts w:hint="eastAsia" w:ascii="黑体" w:hAnsi="黑体" w:eastAsia="黑体"/>
          <w:kern w:val="2"/>
          <w:sz w:val="30"/>
          <w:szCs w:val="24"/>
          <w:lang w:val="zh-CN"/>
        </w:rPr>
      </w:pPr>
    </w:p>
    <w:p w14:paraId="68D11929">
      <w:pPr>
        <w:pStyle w:val="3"/>
        <w:keepNext/>
        <w:keepLines/>
        <w:spacing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14:paraId="6293CAB0">
      <w:pPr>
        <w:spacing w:line="580" w:lineRule="exact"/>
        <w:ind w:firstLine="602"/>
        <w:jc w:val="both"/>
        <w:rPr>
          <w:rFonts w:hint="eastAsia" w:ascii="仿宋_GB2312" w:hAnsi="仿宋_GB2312" w:eastAsia="仿宋_GB2312"/>
          <w:sz w:val="30"/>
          <w:szCs w:val="24"/>
          <w:lang w:val="zh-CN"/>
        </w:rPr>
      </w:pPr>
      <w:r>
        <w:rPr>
          <w:rFonts w:hint="eastAsia" w:ascii="仿宋" w:hAnsi="仿宋" w:eastAsia="仿宋"/>
          <w:sz w:val="30"/>
          <w:szCs w:val="24"/>
          <w:lang w:val="zh-CN"/>
        </w:rPr>
        <w:t>天津市第四中心医院</w:t>
      </w:r>
      <w:r>
        <w:rPr>
          <w:rFonts w:hint="default" w:ascii="Times New Roman" w:hAnsi="Times New Roman" w:eastAsia="Times New Roman"/>
          <w:sz w:val="30"/>
          <w:szCs w:val="24"/>
          <w:lang w:val="zh-CN"/>
        </w:rPr>
        <w:t>2022</w:t>
      </w:r>
      <w:r>
        <w:rPr>
          <w:rFonts w:hint="eastAsia" w:ascii="仿宋_GB2312" w:hAnsi="仿宋_GB2312" w:eastAsia="仿宋_GB2312"/>
          <w:sz w:val="30"/>
          <w:szCs w:val="24"/>
          <w:lang w:val="zh-CN"/>
        </w:rPr>
        <w:t>年度收入、支出决算总计</w:t>
      </w:r>
      <w:r>
        <w:rPr>
          <w:rFonts w:hint="default" w:ascii="Times New Roman" w:hAnsi="Times New Roman" w:eastAsia="Times New Roman"/>
          <w:kern w:val="2"/>
          <w:sz w:val="30"/>
          <w:szCs w:val="24"/>
          <w:lang w:val="zh-CN"/>
        </w:rPr>
        <w:t>863,099,510.43</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年度相比，收、支总计各</w:t>
      </w:r>
      <w:r>
        <w:rPr>
          <w:rFonts w:hint="eastAsia" w:ascii="仿宋_GB2312" w:hAnsi="仿宋_GB2312" w:eastAsia="仿宋_GB2312"/>
          <w:kern w:val="2"/>
          <w:sz w:val="30"/>
          <w:szCs w:val="24"/>
          <w:lang w:val="en-US"/>
        </w:rPr>
        <w:t>增加</w:t>
      </w:r>
      <w:r>
        <w:rPr>
          <w:rFonts w:hint="default" w:ascii="Times New Roman" w:hAnsi="Times New Roman" w:eastAsia="Times New Roman"/>
          <w:kern w:val="2"/>
          <w:sz w:val="30"/>
          <w:szCs w:val="24"/>
          <w:lang w:val="en-US"/>
        </w:rPr>
        <w:t>33,336,156.67</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，增长</w:t>
      </w:r>
      <w:r>
        <w:rPr>
          <w:rFonts w:hint="default" w:ascii="Times New Roman" w:hAnsi="Times New Roman" w:eastAsia="Times New Roman"/>
          <w:kern w:val="2"/>
          <w:sz w:val="30"/>
          <w:szCs w:val="24"/>
          <w:lang w:val="en-US"/>
        </w:rPr>
        <w:t>4.02</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w:t>
      </w:r>
      <w:r>
        <w:rPr>
          <w:rFonts w:hint="eastAsia" w:ascii="仿宋_GB2312" w:hAnsi="仿宋_GB2312" w:eastAsia="仿宋_GB2312"/>
          <w:sz w:val="30"/>
          <w:szCs w:val="24"/>
          <w:lang w:val="en-US" w:eastAsia="zh-CN"/>
        </w:rPr>
        <w:t>2022年度医疗收入比2021年度增加</w:t>
      </w:r>
      <w:r>
        <w:rPr>
          <w:rFonts w:hint="eastAsia" w:ascii="仿宋_GB2312" w:hAnsi="仿宋_GB2312" w:eastAsia="仿宋_GB2312"/>
          <w:sz w:val="30"/>
          <w:szCs w:val="24"/>
          <w:lang w:val="zh-CN"/>
        </w:rPr>
        <w:t>。</w:t>
      </w:r>
    </w:p>
    <w:p w14:paraId="3A64741D">
      <w:pPr>
        <w:pStyle w:val="3"/>
        <w:keepNext/>
        <w:keepLines/>
        <w:spacing w:line="600" w:lineRule="exact"/>
        <w:ind w:firstLine="602"/>
        <w:jc w:val="both"/>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14:paraId="53B9E6C8">
      <w:pPr>
        <w:spacing w:line="600" w:lineRule="exact"/>
        <w:ind w:firstLine="600"/>
        <w:jc w:val="both"/>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zh-CN"/>
        </w:rPr>
        <w:t>天津市第四中心医院</w:t>
      </w:r>
      <w:r>
        <w:rPr>
          <w:rFonts w:hint="default" w:ascii="Times New Roman" w:hAnsi="Times New Roman" w:eastAsia="Times New Roman"/>
          <w:kern w:val="2"/>
          <w:sz w:val="30"/>
          <w:szCs w:val="24"/>
          <w:lang w:val="zh-CN"/>
        </w:rPr>
        <w:t>2022</w:t>
      </w:r>
      <w:r>
        <w:rPr>
          <w:rFonts w:hint="eastAsia" w:ascii="仿宋_GB2312" w:hAnsi="仿宋_GB2312" w:eastAsia="仿宋_GB2312"/>
          <w:kern w:val="2"/>
          <w:sz w:val="30"/>
          <w:szCs w:val="24"/>
          <w:lang w:val="zh-CN"/>
        </w:rPr>
        <w:t>年度本年收入合计</w:t>
      </w:r>
      <w:r>
        <w:rPr>
          <w:rFonts w:hint="default" w:ascii="Times New Roman" w:hAnsi="Times New Roman" w:eastAsia="Times New Roman"/>
          <w:kern w:val="2"/>
          <w:sz w:val="30"/>
          <w:szCs w:val="24"/>
          <w:lang w:val="zh-CN"/>
        </w:rPr>
        <w:t>862,876,649.43</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55,717,359.28</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zh-CN"/>
        </w:rPr>
        <w:t>主要原因是：</w:t>
      </w:r>
      <w:r>
        <w:rPr>
          <w:rFonts w:hint="eastAsia" w:ascii="仿宋_GB2312" w:hAnsi="仿宋_GB2312" w:eastAsia="仿宋_GB2312"/>
          <w:sz w:val="30"/>
          <w:szCs w:val="24"/>
          <w:lang w:val="en-US" w:eastAsia="zh-CN"/>
        </w:rPr>
        <w:t>2022年度医疗收入比2021年度增加</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一般公共预算财政拨款收入48,295,428.02元，占5.60%；事业收入812,007,495.92元，占94.10%；其他收入2,573,725.49元，占0.30%；</w:t>
      </w:r>
    </w:p>
    <w:p w14:paraId="5AE6C47D">
      <w:pPr>
        <w:pStyle w:val="3"/>
        <w:keepNext/>
        <w:keepLines/>
        <w:spacing w:line="600" w:lineRule="exact"/>
        <w:ind w:firstLine="602"/>
        <w:jc w:val="both"/>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14:paraId="4B529D4F">
      <w:pPr>
        <w:spacing w:line="580" w:lineRule="exact"/>
        <w:ind w:firstLine="600"/>
        <w:jc w:val="both"/>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天津市第四中心医院</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年度本年支出合计</w:t>
      </w:r>
      <w:r>
        <w:rPr>
          <w:rFonts w:hint="default" w:ascii="Times New Roman" w:hAnsi="Times New Roman" w:eastAsia="Times New Roman"/>
          <w:kern w:val="2"/>
          <w:sz w:val="30"/>
          <w:szCs w:val="24"/>
          <w:lang w:val="en-US"/>
        </w:rPr>
        <w:t>814,381,757.95</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15,158,734.81</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lang w:val="zh-CN"/>
        </w:rPr>
        <w:t>主要原因是：</w:t>
      </w:r>
      <w:r>
        <w:rPr>
          <w:rFonts w:hint="eastAsia" w:ascii="仿宋_GB2312" w:hAnsi="仿宋_GB2312" w:eastAsia="仿宋_GB2312"/>
          <w:kern w:val="2"/>
          <w:sz w:val="30"/>
          <w:szCs w:val="24"/>
          <w:lang w:val="en-US" w:eastAsia="zh-CN"/>
        </w:rPr>
        <w:t>2022年度专用材料费用比2021年减少</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基本支出806,147,326.73元，占98.99%；项目支出8,234,431.22元，占1.01%；</w:t>
      </w:r>
    </w:p>
    <w:p w14:paraId="788F2913">
      <w:pPr>
        <w:pStyle w:val="3"/>
        <w:keepNext/>
        <w:keepLines/>
        <w:spacing w:line="600" w:lineRule="exact"/>
        <w:ind w:firstLine="602"/>
        <w:jc w:val="both"/>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14:paraId="100A92B4">
      <w:pPr>
        <w:spacing w:line="580" w:lineRule="exact"/>
        <w:ind w:firstLine="600"/>
        <w:jc w:val="both"/>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天津市第四中心医院</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年度财政拨款收入、支出决算总计</w:t>
      </w:r>
      <w:r>
        <w:rPr>
          <w:rFonts w:hint="default" w:ascii="Times New Roman" w:hAnsi="Times New Roman" w:eastAsia="Times New Roman"/>
          <w:kern w:val="2"/>
          <w:sz w:val="30"/>
          <w:szCs w:val="24"/>
          <w:lang w:val="zh-CN"/>
        </w:rPr>
        <w:t>48,295,428.02</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年度相比，财政拨款收、支总计各减少</w:t>
      </w:r>
      <w:r>
        <w:rPr>
          <w:rFonts w:hint="default" w:ascii="Times New Roman" w:hAnsi="Times New Roman" w:eastAsia="Times New Roman"/>
          <w:kern w:val="2"/>
          <w:sz w:val="30"/>
          <w:szCs w:val="24"/>
          <w:lang w:val="en-US"/>
        </w:rPr>
        <w:t>790,571.42</w:t>
      </w:r>
      <w:r>
        <w:rPr>
          <w:rFonts w:hint="eastAsia" w:ascii="仿宋_GB2312" w:hAnsi="仿宋_GB2312" w:eastAsia="仿宋_GB2312"/>
          <w:kern w:val="2"/>
          <w:sz w:val="30"/>
          <w:szCs w:val="24"/>
          <w:lang w:val="en-US"/>
        </w:rPr>
        <w:t>元，下降</w:t>
      </w:r>
      <w:r>
        <w:rPr>
          <w:rFonts w:hint="default" w:ascii="Times New Roman" w:hAnsi="Times New Roman" w:eastAsia="Times New Roman"/>
          <w:kern w:val="2"/>
          <w:sz w:val="30"/>
          <w:szCs w:val="24"/>
          <w:lang w:val="en-US"/>
        </w:rPr>
        <w:t>1.61%</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kern w:val="2"/>
          <w:sz w:val="30"/>
          <w:szCs w:val="24"/>
          <w:lang w:val="en-US" w:eastAsia="zh-CN"/>
        </w:rPr>
        <w:t>财政拨款较2021年度减少</w:t>
      </w:r>
      <w:r>
        <w:rPr>
          <w:rFonts w:hint="eastAsia" w:ascii="仿宋_GB2312" w:hAnsi="仿宋_GB2312" w:eastAsia="仿宋_GB2312"/>
          <w:kern w:val="2"/>
          <w:sz w:val="30"/>
          <w:szCs w:val="24"/>
          <w:lang w:val="zh-CN"/>
        </w:rPr>
        <w:t>。</w:t>
      </w:r>
    </w:p>
    <w:p w14:paraId="48684989">
      <w:pPr>
        <w:pStyle w:val="3"/>
        <w:keepNext/>
        <w:keepLines/>
        <w:spacing w:line="600" w:lineRule="exact"/>
        <w:ind w:firstLine="602"/>
        <w:jc w:val="both"/>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14:paraId="64BAFB0D">
      <w:pPr>
        <w:spacing w:line="600" w:lineRule="exact"/>
        <w:ind w:left="480"/>
        <w:jc w:val="both"/>
        <w:rPr>
          <w:rFonts w:hint="eastAsia" w:ascii="楷体" w:hAnsi="楷体" w:eastAsia="楷体"/>
          <w:b/>
          <w:sz w:val="30"/>
          <w:szCs w:val="24"/>
          <w:lang w:val="en-US"/>
        </w:rPr>
      </w:pPr>
      <w:r>
        <w:rPr>
          <w:rFonts w:hint="eastAsia" w:ascii="楷体" w:hAnsi="楷体" w:eastAsia="楷体"/>
          <w:b/>
          <w:sz w:val="30"/>
          <w:szCs w:val="24"/>
          <w:lang w:val="en-US"/>
        </w:rPr>
        <w:t>（一）总体情况</w:t>
      </w:r>
    </w:p>
    <w:p w14:paraId="44499B0E">
      <w:pPr>
        <w:spacing w:line="580" w:lineRule="exact"/>
        <w:ind w:firstLine="600"/>
        <w:jc w:val="both"/>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天津市第四中心医院</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年度部门决算一般公共预算财政拨款支出</w:t>
      </w:r>
      <w:r>
        <w:rPr>
          <w:rFonts w:hint="eastAsia" w:ascii="仿宋_GB2312" w:hAnsi="仿宋_GB2312" w:eastAsia="仿宋_GB2312"/>
          <w:kern w:val="2"/>
          <w:sz w:val="30"/>
          <w:szCs w:val="24"/>
          <w:lang w:val="zh-CN"/>
        </w:rPr>
        <w:t>合</w:t>
      </w:r>
      <w:r>
        <w:rPr>
          <w:rFonts w:hint="eastAsia" w:ascii="仿宋_GB2312" w:hAnsi="仿宋_GB2312" w:eastAsia="仿宋_GB2312"/>
          <w:kern w:val="2"/>
          <w:sz w:val="30"/>
          <w:szCs w:val="24"/>
          <w:lang w:val="en-US"/>
        </w:rPr>
        <w:t>计</w:t>
      </w:r>
      <w:r>
        <w:rPr>
          <w:rFonts w:hint="default" w:ascii="Times New Roman" w:hAnsi="Times New Roman" w:eastAsia="Times New Roman"/>
          <w:kern w:val="2"/>
          <w:sz w:val="30"/>
          <w:szCs w:val="24"/>
          <w:lang w:val="en-US"/>
        </w:rPr>
        <w:t>48,295,428.02</w:t>
      </w:r>
      <w:r>
        <w:rPr>
          <w:rFonts w:hint="eastAsia" w:ascii="仿宋_GB2312" w:hAnsi="仿宋_GB2312" w:eastAsia="仿宋_GB2312"/>
          <w:kern w:val="2"/>
          <w:sz w:val="30"/>
          <w:szCs w:val="24"/>
          <w:lang w:val="en-US"/>
        </w:rPr>
        <w:t>元，占本年支出合计的</w:t>
      </w:r>
      <w:r>
        <w:rPr>
          <w:rFonts w:hint="default" w:ascii="Times New Roman" w:hAnsi="Times New Roman" w:eastAsia="Times New Roman"/>
          <w:kern w:val="2"/>
          <w:sz w:val="30"/>
          <w:szCs w:val="24"/>
          <w:lang w:val="en-US"/>
        </w:rPr>
        <w:t>5.93%</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790,571.42</w:t>
      </w:r>
      <w:r>
        <w:rPr>
          <w:rFonts w:hint="eastAsia" w:ascii="仿宋_GB2312" w:hAnsi="仿宋_GB2312" w:eastAsia="仿宋_GB2312"/>
          <w:kern w:val="2"/>
          <w:sz w:val="30"/>
          <w:szCs w:val="24"/>
          <w:lang w:val="en-US"/>
        </w:rPr>
        <w:t>元，下降</w:t>
      </w:r>
      <w:r>
        <w:rPr>
          <w:rFonts w:hint="default" w:ascii="Times New Roman" w:hAnsi="Times New Roman" w:eastAsia="Times New Roman"/>
          <w:kern w:val="2"/>
          <w:sz w:val="30"/>
          <w:szCs w:val="24"/>
          <w:lang w:val="en-US"/>
        </w:rPr>
        <w:t>1.61%</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kern w:val="2"/>
          <w:sz w:val="30"/>
          <w:szCs w:val="24"/>
          <w:lang w:val="en-US" w:eastAsia="zh-CN"/>
        </w:rPr>
        <w:t>财政拨款减少</w:t>
      </w:r>
      <w:r>
        <w:rPr>
          <w:rFonts w:hint="eastAsia" w:ascii="仿宋_GB2312" w:hAnsi="仿宋_GB2312" w:eastAsia="仿宋_GB2312"/>
          <w:kern w:val="2"/>
          <w:sz w:val="30"/>
          <w:szCs w:val="24"/>
          <w:lang w:val="en-US"/>
        </w:rPr>
        <w:t>。</w:t>
      </w:r>
    </w:p>
    <w:p w14:paraId="51727592">
      <w:pPr>
        <w:spacing w:line="600" w:lineRule="exact"/>
        <w:ind w:left="480"/>
        <w:jc w:val="both"/>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14:paraId="31237421">
      <w:pPr>
        <w:spacing w:line="600" w:lineRule="exact"/>
        <w:ind w:firstLine="720"/>
        <w:jc w:val="both"/>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en-US"/>
        </w:rPr>
        <w:t>2022年度一般公共预算财政拨款支出</w:t>
      </w:r>
      <w:r>
        <w:rPr>
          <w:rFonts w:hint="default" w:ascii="Times New Roman" w:hAnsi="Times New Roman" w:eastAsia="Times New Roman"/>
          <w:kern w:val="2"/>
          <w:sz w:val="30"/>
          <w:szCs w:val="24"/>
          <w:lang w:val="en-US"/>
        </w:rPr>
        <w:t>48,295,428.02</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主要用于以下方面：</w:t>
      </w:r>
      <w:r>
        <w:rPr>
          <w:rFonts w:hint="eastAsia" w:ascii="仿宋_GB2312" w:hAnsi="仿宋_GB2312" w:eastAsia="仿宋_GB2312"/>
          <w:kern w:val="2"/>
          <w:sz w:val="30"/>
          <w:szCs w:val="24"/>
          <w:lang w:val="zh-CN"/>
        </w:rPr>
        <w:t>社会保障和就业支出28,096,000.00元，占58.18%；卫生健康支出20,199,428.02元，占41.82%；</w:t>
      </w:r>
    </w:p>
    <w:p w14:paraId="17FE20B1">
      <w:pPr>
        <w:spacing w:line="600" w:lineRule="exact"/>
        <w:ind w:left="480"/>
        <w:jc w:val="both"/>
        <w:rPr>
          <w:rFonts w:hint="eastAsia" w:ascii="楷体" w:hAnsi="楷体" w:eastAsia="楷体"/>
          <w:b/>
          <w:sz w:val="30"/>
          <w:szCs w:val="24"/>
          <w:lang w:val="en-US"/>
        </w:rPr>
      </w:pPr>
      <w:r>
        <w:rPr>
          <w:rFonts w:hint="eastAsia" w:ascii="楷体" w:hAnsi="楷体" w:eastAsia="楷体"/>
          <w:b/>
          <w:sz w:val="30"/>
          <w:szCs w:val="24"/>
          <w:lang w:val="en-US"/>
        </w:rPr>
        <w:t>（三）具体情况</w:t>
      </w:r>
    </w:p>
    <w:p w14:paraId="6AD209DC">
      <w:pPr>
        <w:spacing w:line="600" w:lineRule="exact"/>
        <w:ind w:firstLine="600"/>
        <w:jc w:val="both"/>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2022年度一般公共预算财政拨款支出年初预算为</w:t>
      </w:r>
      <w:r>
        <w:rPr>
          <w:rFonts w:hint="default" w:ascii="Times New Roman" w:hAnsi="Times New Roman" w:eastAsia="Times New Roman"/>
          <w:kern w:val="2"/>
          <w:sz w:val="30"/>
          <w:szCs w:val="24"/>
          <w:lang w:val="en-US"/>
        </w:rPr>
        <w:t>48,092,750.00</w:t>
      </w:r>
      <w:r>
        <w:rPr>
          <w:rFonts w:hint="eastAsia" w:ascii="仿宋_GB2312" w:hAnsi="仿宋_GB2312" w:eastAsia="仿宋_GB2312"/>
          <w:sz w:val="30"/>
          <w:szCs w:val="24"/>
          <w:lang w:val="en-US"/>
        </w:rPr>
        <w:t>元，支出决算为</w:t>
      </w:r>
      <w:r>
        <w:rPr>
          <w:rFonts w:hint="default" w:ascii="Times New Roman" w:hAnsi="Times New Roman" w:eastAsia="Times New Roman"/>
          <w:kern w:val="2"/>
          <w:sz w:val="30"/>
          <w:szCs w:val="24"/>
          <w:lang w:val="en-US"/>
        </w:rPr>
        <w:t>48,295,428.02</w:t>
      </w:r>
      <w:r>
        <w:rPr>
          <w:rFonts w:hint="eastAsia" w:ascii="仿宋_GB2312" w:hAnsi="仿宋_GB2312" w:eastAsia="仿宋_GB2312"/>
          <w:sz w:val="30"/>
          <w:szCs w:val="24"/>
          <w:lang w:val="en-US"/>
        </w:rPr>
        <w:t>元，完成年初预算的</w:t>
      </w:r>
      <w:r>
        <w:rPr>
          <w:rFonts w:hint="default" w:ascii="Times New Roman" w:hAnsi="Times New Roman" w:eastAsia="Times New Roman"/>
          <w:kern w:val="2"/>
          <w:sz w:val="30"/>
          <w:szCs w:val="24"/>
          <w:lang w:val="en-US"/>
        </w:rPr>
        <w:t>100.42</w:t>
      </w:r>
      <w:r>
        <w:rPr>
          <w:rFonts w:hint="eastAsia" w:ascii="仿宋_GB2312" w:hAnsi="仿宋_GB2312" w:eastAsia="仿宋_GB2312"/>
          <w:sz w:val="30"/>
          <w:szCs w:val="24"/>
          <w:lang w:val="en-US"/>
        </w:rPr>
        <w:t>%。其中：</w:t>
      </w:r>
    </w:p>
    <w:p w14:paraId="0001D6E8">
      <w:pPr>
        <w:spacing w:line="600" w:lineRule="exact"/>
        <w:ind w:firstLine="600"/>
        <w:jc w:val="both"/>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rPr>
        <w:t>社会保障和就业支出(类)行政事业单位养老支出(款)机关事业单位基本养老保险缴费支出(项)年初预算为18731000.00元，支出决算为18731000.00元，完成年初预算的</w:t>
      </w:r>
      <w:r>
        <w:rPr>
          <w:rFonts w:hint="eastAsia" w:ascii="仿宋_GB2312" w:hAnsi="仿宋_GB2312" w:eastAsia="仿宋_GB2312"/>
          <w:sz w:val="30"/>
          <w:szCs w:val="24"/>
          <w:lang w:val="en-US" w:eastAsia="zh-CN"/>
        </w:rPr>
        <w:t>100</w:t>
      </w:r>
      <w:r>
        <w:rPr>
          <w:rFonts w:hint="eastAsia" w:ascii="仿宋_GB2312" w:hAnsi="仿宋_GB2312" w:eastAsia="仿宋_GB2312"/>
          <w:sz w:val="30"/>
          <w:szCs w:val="24"/>
          <w:lang w:val="en-US"/>
        </w:rPr>
        <w:t>.00%</w:t>
      </w:r>
      <w:r>
        <w:rPr>
          <w:rFonts w:hint="eastAsia" w:ascii="仿宋_GB2312" w:hAnsi="仿宋_GB2312" w:eastAsia="仿宋_GB2312"/>
          <w:sz w:val="30"/>
          <w:szCs w:val="24"/>
          <w:lang w:val="en-US" w:eastAsia="zh-CN"/>
        </w:rPr>
        <w:t>；</w:t>
      </w:r>
    </w:p>
    <w:p w14:paraId="7D9DA30B">
      <w:pPr>
        <w:spacing w:line="600" w:lineRule="exact"/>
        <w:ind w:firstLine="600"/>
        <w:jc w:val="both"/>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rPr>
        <w:t>社会保障和就业支出(类)行政事业单位养老支出(款)机关事业单位职业年金缴费支出(项)年初预算为9365000.00元，支出决算为99365000.00元，完成年初预算的</w:t>
      </w:r>
      <w:r>
        <w:rPr>
          <w:rFonts w:hint="eastAsia" w:ascii="仿宋_GB2312" w:hAnsi="仿宋_GB2312" w:eastAsia="仿宋_GB2312"/>
          <w:sz w:val="30"/>
          <w:szCs w:val="24"/>
          <w:lang w:val="en-US" w:eastAsia="zh-CN"/>
        </w:rPr>
        <w:t>10</w:t>
      </w:r>
      <w:r>
        <w:rPr>
          <w:rFonts w:hint="eastAsia" w:ascii="仿宋_GB2312" w:hAnsi="仿宋_GB2312" w:eastAsia="仿宋_GB2312"/>
          <w:sz w:val="30"/>
          <w:szCs w:val="24"/>
          <w:lang w:val="en-US"/>
        </w:rPr>
        <w:t>0.00%</w:t>
      </w:r>
      <w:r>
        <w:rPr>
          <w:rFonts w:hint="eastAsia" w:ascii="仿宋_GB2312" w:hAnsi="仿宋_GB2312" w:eastAsia="仿宋_GB2312"/>
          <w:sz w:val="30"/>
          <w:szCs w:val="24"/>
          <w:lang w:val="en-US" w:eastAsia="zh-CN"/>
        </w:rPr>
        <w:t>；</w:t>
      </w:r>
    </w:p>
    <w:p w14:paraId="14D453E3">
      <w:pPr>
        <w:spacing w:line="600" w:lineRule="exact"/>
        <w:ind w:firstLine="600"/>
        <w:jc w:val="both"/>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rPr>
        <w:t>卫生健康支出(类)公立医院(款)综合医院(项)年初预算为</w:t>
      </w:r>
      <w:r>
        <w:rPr>
          <w:rFonts w:hint="eastAsia" w:ascii="仿宋_GB2312" w:hAnsi="仿宋_GB2312" w:eastAsia="仿宋_GB2312"/>
          <w:sz w:val="30"/>
          <w:szCs w:val="24"/>
          <w:lang w:val="en-US" w:eastAsia="zh-CN"/>
        </w:rPr>
        <w:t>14482750.00</w:t>
      </w:r>
      <w:r>
        <w:rPr>
          <w:rFonts w:hint="eastAsia" w:ascii="仿宋_GB2312" w:hAnsi="仿宋_GB2312" w:eastAsia="仿宋_GB2312"/>
          <w:sz w:val="30"/>
          <w:szCs w:val="24"/>
          <w:lang w:val="en-US"/>
        </w:rPr>
        <w:t>元，支出决算为14713868.8</w:t>
      </w:r>
      <w:r>
        <w:rPr>
          <w:rFonts w:hint="eastAsia" w:ascii="仿宋_GB2312" w:hAnsi="仿宋_GB2312" w:eastAsia="仿宋_GB2312"/>
          <w:sz w:val="30"/>
          <w:szCs w:val="24"/>
          <w:lang w:val="en-US" w:eastAsia="zh-CN"/>
        </w:rPr>
        <w:t>0</w:t>
      </w:r>
      <w:r>
        <w:rPr>
          <w:rFonts w:hint="eastAsia" w:ascii="仿宋_GB2312" w:hAnsi="仿宋_GB2312" w:eastAsia="仿宋_GB2312"/>
          <w:sz w:val="30"/>
          <w:szCs w:val="24"/>
          <w:lang w:val="en-US"/>
        </w:rPr>
        <w:t>元，完成年初预算的</w:t>
      </w:r>
      <w:r>
        <w:rPr>
          <w:rFonts w:hint="eastAsia" w:ascii="仿宋_GB2312" w:hAnsi="仿宋_GB2312" w:eastAsia="仿宋_GB2312"/>
          <w:sz w:val="30"/>
          <w:szCs w:val="24"/>
          <w:lang w:val="en-US" w:eastAsia="zh-CN"/>
        </w:rPr>
        <w:t>121.92</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财政有追加项目经费拨款；</w:t>
      </w:r>
    </w:p>
    <w:p w14:paraId="77597DE8">
      <w:pPr>
        <w:spacing w:line="600" w:lineRule="exact"/>
        <w:ind w:firstLine="600"/>
        <w:jc w:val="both"/>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rPr>
        <w:t>卫生健康支出(类)公共卫生(款)基本公共卫生服务(项)年初预算为</w:t>
      </w:r>
      <w:r>
        <w:rPr>
          <w:rFonts w:hint="eastAsia" w:ascii="仿宋_GB2312" w:hAnsi="仿宋_GB2312" w:eastAsia="仿宋_GB2312"/>
          <w:sz w:val="30"/>
          <w:szCs w:val="24"/>
          <w:lang w:val="en-US" w:eastAsia="zh-CN"/>
        </w:rPr>
        <w:t>35000.00</w:t>
      </w:r>
      <w:r>
        <w:rPr>
          <w:rFonts w:hint="eastAsia" w:ascii="仿宋_GB2312" w:hAnsi="仿宋_GB2312" w:eastAsia="仿宋_GB2312"/>
          <w:sz w:val="30"/>
          <w:szCs w:val="24"/>
          <w:lang w:val="en-US"/>
        </w:rPr>
        <w:t>元，支出决算为35000.00元，完成年初预算的</w:t>
      </w:r>
      <w:r>
        <w:rPr>
          <w:rFonts w:hint="eastAsia" w:ascii="仿宋_GB2312" w:hAnsi="仿宋_GB2312" w:eastAsia="仿宋_GB2312"/>
          <w:sz w:val="30"/>
          <w:szCs w:val="24"/>
          <w:lang w:val="en-US" w:eastAsia="zh-CN"/>
        </w:rPr>
        <w:t>100.00</w:t>
      </w:r>
      <w:r>
        <w:rPr>
          <w:rFonts w:hint="eastAsia" w:ascii="仿宋_GB2312" w:hAnsi="仿宋_GB2312" w:eastAsia="仿宋_GB2312"/>
          <w:sz w:val="30"/>
          <w:szCs w:val="24"/>
          <w:lang w:val="en-US"/>
        </w:rPr>
        <w:t>%</w:t>
      </w:r>
      <w:r>
        <w:rPr>
          <w:rFonts w:hint="eastAsia" w:ascii="仿宋_GB2312" w:hAnsi="仿宋_GB2312" w:eastAsia="仿宋_GB2312"/>
          <w:sz w:val="30"/>
          <w:szCs w:val="24"/>
          <w:lang w:val="en-US" w:eastAsia="zh-CN"/>
        </w:rPr>
        <w:t>；</w:t>
      </w:r>
    </w:p>
    <w:p w14:paraId="63AF4288">
      <w:pPr>
        <w:spacing w:line="600" w:lineRule="exact"/>
        <w:ind w:firstLine="600"/>
        <w:jc w:val="both"/>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rPr>
        <w:t>卫生健康支出(类)公共卫生(款)重大公共卫生服务(项)年初预算为110000.00元，支出决算为110000.00元，完成年初预算的</w:t>
      </w:r>
      <w:r>
        <w:rPr>
          <w:rFonts w:hint="eastAsia" w:ascii="仿宋_GB2312" w:hAnsi="仿宋_GB2312" w:eastAsia="仿宋_GB2312"/>
          <w:sz w:val="30"/>
          <w:szCs w:val="24"/>
          <w:lang w:val="en-US" w:eastAsia="zh-CN"/>
        </w:rPr>
        <w:t>100.00</w:t>
      </w:r>
      <w:r>
        <w:rPr>
          <w:rFonts w:hint="eastAsia" w:ascii="仿宋_GB2312" w:hAnsi="仿宋_GB2312" w:eastAsia="仿宋_GB2312"/>
          <w:sz w:val="30"/>
          <w:szCs w:val="24"/>
          <w:lang w:val="en-US"/>
        </w:rPr>
        <w:t>%</w:t>
      </w:r>
      <w:r>
        <w:rPr>
          <w:rFonts w:hint="eastAsia" w:ascii="仿宋_GB2312" w:hAnsi="仿宋_GB2312" w:eastAsia="仿宋_GB2312"/>
          <w:sz w:val="30"/>
          <w:szCs w:val="24"/>
          <w:lang w:val="en-US" w:eastAsia="zh-CN"/>
        </w:rPr>
        <w:t>；</w:t>
      </w:r>
    </w:p>
    <w:p w14:paraId="1F6DBF34">
      <w:pPr>
        <w:spacing w:line="600" w:lineRule="exact"/>
        <w:ind w:firstLine="600"/>
        <w:jc w:val="both"/>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rPr>
        <w:t>卫生健康支出(类)中医药(款)中医（民族医）药专项(项)年初预算为105000</w:t>
      </w:r>
      <w:r>
        <w:rPr>
          <w:rFonts w:hint="eastAsia" w:ascii="仿宋_GB2312" w:hAnsi="仿宋_GB2312" w:eastAsia="仿宋_GB2312"/>
          <w:sz w:val="30"/>
          <w:szCs w:val="24"/>
          <w:lang w:val="en-US" w:eastAsia="zh-CN"/>
        </w:rPr>
        <w:t>.</w:t>
      </w:r>
      <w:r>
        <w:rPr>
          <w:rFonts w:hint="eastAsia" w:ascii="仿宋_GB2312" w:hAnsi="仿宋_GB2312" w:eastAsia="仿宋_GB2312"/>
          <w:sz w:val="30"/>
          <w:szCs w:val="24"/>
          <w:lang w:val="en-US"/>
        </w:rPr>
        <w:t>00元，支出决算为76559.22元，完成年初预算的</w:t>
      </w:r>
      <w:r>
        <w:rPr>
          <w:rFonts w:hint="eastAsia" w:ascii="仿宋_GB2312" w:hAnsi="仿宋_GB2312" w:eastAsia="仿宋_GB2312"/>
          <w:sz w:val="30"/>
          <w:szCs w:val="24"/>
          <w:lang w:val="en-US" w:eastAsia="zh-CN"/>
        </w:rPr>
        <w:t>72.91</w:t>
      </w:r>
      <w:r>
        <w:rPr>
          <w:rFonts w:hint="eastAsia" w:ascii="仿宋_GB2312" w:hAnsi="仿宋_GB2312" w:eastAsia="仿宋_GB2312"/>
          <w:sz w:val="30"/>
          <w:szCs w:val="24"/>
          <w:lang w:val="en-US"/>
        </w:rPr>
        <w:t>%</w:t>
      </w:r>
      <w:r>
        <w:rPr>
          <w:rFonts w:hint="eastAsia" w:ascii="仿宋_GB2312" w:hAnsi="仿宋_GB2312" w:eastAsia="仿宋_GB2312"/>
          <w:sz w:val="30"/>
          <w:szCs w:val="24"/>
          <w:lang w:val="en-US" w:eastAsia="zh-CN"/>
        </w:rPr>
        <w:t>，</w:t>
      </w:r>
      <w:r>
        <w:rPr>
          <w:rFonts w:hint="eastAsia" w:ascii="仿宋_GB2312" w:hAnsi="仿宋_GB2312" w:eastAsia="仿宋_GB2312"/>
          <w:sz w:val="30"/>
          <w:szCs w:val="24"/>
          <w:lang w:val="en-US"/>
        </w:rPr>
        <w:t>决算数</w:t>
      </w:r>
      <w:r>
        <w:rPr>
          <w:rFonts w:hint="eastAsia" w:ascii="仿宋_GB2312" w:hAnsi="仿宋_GB2312" w:eastAsia="仿宋_GB2312"/>
          <w:sz w:val="30"/>
          <w:szCs w:val="24"/>
          <w:lang w:val="en-US" w:eastAsia="zh-CN"/>
        </w:rPr>
        <w:t>小于</w:t>
      </w:r>
      <w:r>
        <w:rPr>
          <w:rFonts w:hint="eastAsia" w:ascii="仿宋_GB2312" w:hAnsi="仿宋_GB2312" w:eastAsia="仿宋_GB2312"/>
          <w:sz w:val="30"/>
          <w:szCs w:val="24"/>
          <w:lang w:val="en-US"/>
        </w:rPr>
        <w:t>年初预算数的主要原因是</w:t>
      </w:r>
      <w:r>
        <w:rPr>
          <w:rFonts w:hint="eastAsia" w:ascii="仿宋_GB2312" w:hAnsi="仿宋_GB2312" w:eastAsia="仿宋_GB2312"/>
          <w:sz w:val="30"/>
          <w:szCs w:val="24"/>
          <w:lang w:val="en-US" w:eastAsia="zh-CN"/>
        </w:rPr>
        <w:t>专项为三年期项目，按要求结转下年使用；</w:t>
      </w:r>
    </w:p>
    <w:p w14:paraId="7C9B7E21">
      <w:pPr>
        <w:spacing w:line="600" w:lineRule="exact"/>
        <w:ind w:firstLine="600"/>
        <w:jc w:val="both"/>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rPr>
        <w:t>卫生健康支出(类)行政事业单位医疗(款)事业单位医疗(项)年初预算为3442000</w:t>
      </w:r>
      <w:r>
        <w:rPr>
          <w:rFonts w:hint="eastAsia" w:ascii="仿宋_GB2312" w:hAnsi="仿宋_GB2312" w:eastAsia="仿宋_GB2312"/>
          <w:sz w:val="30"/>
          <w:szCs w:val="24"/>
          <w:lang w:val="en-US" w:eastAsia="zh-CN"/>
        </w:rPr>
        <w:t>.</w:t>
      </w:r>
      <w:r>
        <w:rPr>
          <w:rFonts w:hint="eastAsia" w:ascii="仿宋_GB2312" w:hAnsi="仿宋_GB2312" w:eastAsia="仿宋_GB2312"/>
          <w:sz w:val="30"/>
          <w:szCs w:val="24"/>
          <w:lang w:val="en-US"/>
        </w:rPr>
        <w:t>00元，支出决算为3442000</w:t>
      </w:r>
      <w:r>
        <w:rPr>
          <w:rFonts w:hint="eastAsia" w:ascii="仿宋_GB2312" w:hAnsi="仿宋_GB2312" w:eastAsia="仿宋_GB2312"/>
          <w:sz w:val="30"/>
          <w:szCs w:val="24"/>
          <w:lang w:val="en-US" w:eastAsia="zh-CN"/>
        </w:rPr>
        <w:t>.</w:t>
      </w:r>
      <w:r>
        <w:rPr>
          <w:rFonts w:hint="eastAsia" w:ascii="仿宋_GB2312" w:hAnsi="仿宋_GB2312" w:eastAsia="仿宋_GB2312"/>
          <w:sz w:val="30"/>
          <w:szCs w:val="24"/>
          <w:lang w:val="en-US"/>
        </w:rPr>
        <w:t>00元，完成年初预算的</w:t>
      </w:r>
      <w:r>
        <w:rPr>
          <w:rFonts w:hint="eastAsia" w:ascii="仿宋_GB2312" w:hAnsi="仿宋_GB2312" w:eastAsia="仿宋_GB2312"/>
          <w:sz w:val="30"/>
          <w:szCs w:val="24"/>
          <w:lang w:val="en-US" w:eastAsia="zh-CN"/>
        </w:rPr>
        <w:t>10</w:t>
      </w:r>
      <w:r>
        <w:rPr>
          <w:rFonts w:hint="eastAsia" w:ascii="仿宋_GB2312" w:hAnsi="仿宋_GB2312" w:eastAsia="仿宋_GB2312"/>
          <w:sz w:val="30"/>
          <w:szCs w:val="24"/>
          <w:lang w:val="en-US"/>
        </w:rPr>
        <w:t>0.00%</w:t>
      </w:r>
      <w:r>
        <w:rPr>
          <w:rFonts w:hint="eastAsia" w:ascii="仿宋_GB2312" w:hAnsi="仿宋_GB2312" w:eastAsia="仿宋_GB2312"/>
          <w:sz w:val="30"/>
          <w:szCs w:val="24"/>
          <w:lang w:val="en-US" w:eastAsia="zh-CN"/>
        </w:rPr>
        <w:t>；</w:t>
      </w:r>
    </w:p>
    <w:p w14:paraId="785CA4EE">
      <w:pPr>
        <w:spacing w:line="600" w:lineRule="exact"/>
        <w:ind w:firstLine="600"/>
        <w:jc w:val="both"/>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rPr>
        <w:t>卫生健康支出(类)行政事业单位医疗(款)其他行政事业单位医疗支出(项)年初预算为1822000</w:t>
      </w:r>
      <w:r>
        <w:rPr>
          <w:rFonts w:hint="eastAsia" w:ascii="仿宋_GB2312" w:hAnsi="仿宋_GB2312" w:eastAsia="仿宋_GB2312"/>
          <w:sz w:val="30"/>
          <w:szCs w:val="24"/>
          <w:lang w:val="en-US" w:eastAsia="zh-CN"/>
        </w:rPr>
        <w:t>.</w:t>
      </w:r>
      <w:r>
        <w:rPr>
          <w:rFonts w:hint="eastAsia" w:ascii="仿宋_GB2312" w:hAnsi="仿宋_GB2312" w:eastAsia="仿宋_GB2312"/>
          <w:sz w:val="30"/>
          <w:szCs w:val="24"/>
          <w:lang w:val="en-US"/>
        </w:rPr>
        <w:t>00元，支出决算为1822000</w:t>
      </w:r>
      <w:r>
        <w:rPr>
          <w:rFonts w:hint="eastAsia" w:ascii="仿宋_GB2312" w:hAnsi="仿宋_GB2312" w:eastAsia="仿宋_GB2312"/>
          <w:sz w:val="30"/>
          <w:szCs w:val="24"/>
          <w:lang w:val="en-US" w:eastAsia="zh-CN"/>
        </w:rPr>
        <w:t>.</w:t>
      </w:r>
      <w:r>
        <w:rPr>
          <w:rFonts w:hint="eastAsia" w:ascii="仿宋_GB2312" w:hAnsi="仿宋_GB2312" w:eastAsia="仿宋_GB2312"/>
          <w:sz w:val="30"/>
          <w:szCs w:val="24"/>
          <w:lang w:val="en-US"/>
        </w:rPr>
        <w:t>00元，完成年初预算的</w:t>
      </w:r>
      <w:r>
        <w:rPr>
          <w:rFonts w:hint="eastAsia" w:ascii="仿宋_GB2312" w:hAnsi="仿宋_GB2312" w:eastAsia="仿宋_GB2312"/>
          <w:sz w:val="30"/>
          <w:szCs w:val="24"/>
          <w:lang w:val="en-US" w:eastAsia="zh-CN"/>
        </w:rPr>
        <w:t>10</w:t>
      </w:r>
      <w:r>
        <w:rPr>
          <w:rFonts w:hint="eastAsia" w:ascii="仿宋_GB2312" w:hAnsi="仿宋_GB2312" w:eastAsia="仿宋_GB2312"/>
          <w:sz w:val="30"/>
          <w:szCs w:val="24"/>
          <w:lang w:val="en-US"/>
        </w:rPr>
        <w:t>0.00%</w:t>
      </w:r>
      <w:r>
        <w:rPr>
          <w:rFonts w:hint="eastAsia" w:ascii="仿宋_GB2312" w:hAnsi="仿宋_GB2312" w:eastAsia="仿宋_GB2312"/>
          <w:sz w:val="30"/>
          <w:szCs w:val="24"/>
          <w:lang w:val="en-US" w:eastAsia="zh-CN"/>
        </w:rPr>
        <w:t>。</w:t>
      </w:r>
    </w:p>
    <w:p w14:paraId="5DDB0B62">
      <w:pPr>
        <w:pStyle w:val="3"/>
        <w:keepNext/>
        <w:keepLines/>
        <w:spacing w:line="600" w:lineRule="exact"/>
        <w:ind w:firstLine="602"/>
        <w:jc w:val="both"/>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14:paraId="2F4C42A7">
      <w:pPr>
        <w:spacing w:line="580" w:lineRule="exact"/>
        <w:ind w:firstLine="600"/>
        <w:jc w:val="both"/>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天津市第四中心医院</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年度部门决算一般公共预算财政拨款基本支出合计</w:t>
      </w:r>
      <w:r>
        <w:rPr>
          <w:rFonts w:hint="default" w:ascii="Times New Roman" w:hAnsi="Times New Roman" w:eastAsia="Times New Roman"/>
          <w:kern w:val="2"/>
          <w:sz w:val="30"/>
          <w:szCs w:val="24"/>
          <w:lang w:val="en-US"/>
        </w:rPr>
        <w:t>40,447,000.00</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460,000.00</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eastAsia="zh-CN"/>
        </w:rPr>
        <w:t>财政拨款减少</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39,264,000.00</w:t>
      </w:r>
      <w:r>
        <w:rPr>
          <w:rFonts w:hint="eastAsia" w:ascii="仿宋_GB2312" w:hAnsi="仿宋_GB2312" w:eastAsia="仿宋_GB2312"/>
          <w:sz w:val="30"/>
          <w:szCs w:val="24"/>
          <w:lang w:val="en-US"/>
        </w:rPr>
        <w:t>元，主要包括基本工资、机关事业单位基本养老保险缴费、职业年金缴费、职工基本医疗保险缴费、其他社会保障缴费、医疗费、离休费、退休费、医疗费补助；公用经费</w:t>
      </w:r>
      <w:r>
        <w:rPr>
          <w:rFonts w:hint="default" w:ascii="Times New Roman" w:hAnsi="Times New Roman" w:eastAsia="Times New Roman"/>
          <w:kern w:val="2"/>
          <w:sz w:val="30"/>
          <w:szCs w:val="24"/>
          <w:lang w:val="en-US"/>
        </w:rPr>
        <w:t>1,183,000.00</w:t>
      </w:r>
      <w:r>
        <w:rPr>
          <w:rFonts w:hint="eastAsia" w:ascii="仿宋_GB2312" w:hAnsi="仿宋_GB2312" w:eastAsia="仿宋_GB2312"/>
          <w:sz w:val="30"/>
          <w:szCs w:val="24"/>
          <w:lang w:val="en-US"/>
        </w:rPr>
        <w:t>元，主要包括电费。</w:t>
      </w:r>
    </w:p>
    <w:p w14:paraId="6FCCC825">
      <w:pPr>
        <w:pStyle w:val="3"/>
        <w:keepNext/>
        <w:keepLines/>
        <w:spacing w:line="600" w:lineRule="exact"/>
        <w:ind w:firstLine="602"/>
        <w:jc w:val="both"/>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14:paraId="22F6D3FF">
      <w:pPr>
        <w:spacing w:line="600" w:lineRule="exact"/>
        <w:ind w:firstLine="600"/>
        <w:jc w:val="both"/>
        <w:rPr>
          <w:rFonts w:hint="eastAsia" w:ascii="楷体" w:hAnsi="楷体" w:eastAsia="楷体"/>
          <w:sz w:val="30"/>
          <w:szCs w:val="24"/>
          <w:lang w:val="en-US"/>
        </w:rPr>
      </w:pPr>
      <w:r>
        <w:rPr>
          <w:rFonts w:hint="eastAsia" w:ascii="仿宋_GB2312" w:hAnsi="仿宋_GB2312" w:eastAsia="仿宋_GB2312"/>
          <w:kern w:val="2"/>
          <w:sz w:val="30"/>
          <w:szCs w:val="24"/>
          <w:lang w:val="en-US"/>
        </w:rPr>
        <w:t>天津市第四中心医院</w:t>
      </w:r>
      <w:r>
        <w:rPr>
          <w:rFonts w:hint="eastAsia" w:ascii="仿宋_GB2312" w:hAnsi="仿宋_GB2312" w:eastAsia="仿宋_GB2312" w:cs="Times New Roman"/>
          <w:kern w:val="2"/>
          <w:sz w:val="30"/>
          <w:szCs w:val="24"/>
          <w:lang w:val="en-US"/>
        </w:rPr>
        <w:t>2022年度无政府性基金预算财政拨款收入、支出和结转结余。</w:t>
      </w:r>
    </w:p>
    <w:p w14:paraId="71ADCD95">
      <w:pPr>
        <w:spacing w:line="600" w:lineRule="exact"/>
        <w:ind w:firstLine="600"/>
        <w:jc w:val="both"/>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14:paraId="643F04C5">
      <w:pPr>
        <w:spacing w:line="600" w:lineRule="exact"/>
        <w:ind w:firstLine="600"/>
        <w:jc w:val="both"/>
        <w:rPr>
          <w:rFonts w:hint="eastAsia" w:ascii="仿宋_GB2312" w:hAnsi="仿宋_GB2312" w:eastAsia="仿宋_GB2312"/>
          <w:color w:val="auto"/>
          <w:kern w:val="2"/>
          <w:sz w:val="30"/>
          <w:szCs w:val="24"/>
          <w:lang w:val="en-US"/>
        </w:rPr>
      </w:pPr>
      <w:r>
        <w:rPr>
          <w:rFonts w:hint="eastAsia" w:ascii="仿宋_GB2312" w:hAnsi="仿宋_GB2312" w:eastAsia="仿宋_GB2312"/>
          <w:color w:val="000000"/>
          <w:sz w:val="30"/>
          <w:szCs w:val="24"/>
          <w:lang w:val="en-US"/>
        </w:rPr>
        <w:t>天津市第四中心医</w:t>
      </w:r>
      <w:r>
        <w:rPr>
          <w:rFonts w:hint="eastAsia" w:ascii="仿宋_GB2312" w:hAnsi="仿宋_GB2312" w:eastAsia="仿宋_GB2312" w:cs="Times New Roman"/>
          <w:color w:val="000000"/>
          <w:sz w:val="30"/>
          <w:szCs w:val="24"/>
          <w:lang w:val="en-US"/>
        </w:rPr>
        <w:t>院</w:t>
      </w:r>
      <w:r>
        <w:rPr>
          <w:rFonts w:hint="eastAsia" w:ascii="仿宋_GB2312" w:hAnsi="仿宋_GB2312" w:eastAsia="仿宋_GB2312" w:cs="Times New Roman"/>
          <w:color w:val="000000"/>
          <w:sz w:val="30"/>
          <w:szCs w:val="24"/>
          <w:lang w:val="zh-CN"/>
        </w:rPr>
        <w:t>2022年度无国有资本经营预算财政拨款收入、支出和结转结余。</w:t>
      </w:r>
    </w:p>
    <w:p w14:paraId="5638F046">
      <w:pPr>
        <w:pStyle w:val="3"/>
        <w:keepNext/>
        <w:keepLines/>
        <w:spacing w:line="600" w:lineRule="exact"/>
        <w:ind w:firstLine="602"/>
        <w:jc w:val="both"/>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14:paraId="35241CB9">
      <w:pPr>
        <w:spacing w:line="600" w:lineRule="exact"/>
        <w:ind w:firstLine="602"/>
        <w:jc w:val="both"/>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14:paraId="7E98ACEE">
      <w:pPr>
        <w:spacing w:line="600" w:lineRule="exact"/>
        <w:ind w:firstLine="600"/>
        <w:jc w:val="both"/>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202</w:t>
      </w:r>
      <w:r>
        <w:rPr>
          <w:rFonts w:hint="eastAsia" w:ascii="仿宋_GB2312" w:hAnsi="仿宋_GB2312" w:eastAsia="仿宋_GB2312"/>
          <w:color w:val="auto"/>
          <w:sz w:val="30"/>
          <w:szCs w:val="24"/>
          <w:lang w:val="en-US" w:eastAsia="zh-CN"/>
        </w:rPr>
        <w:t>2</w:t>
      </w:r>
      <w:r>
        <w:rPr>
          <w:rFonts w:hint="eastAsia" w:ascii="仿宋_GB2312" w:hAnsi="仿宋_GB2312" w:eastAsia="仿宋_GB2312"/>
          <w:color w:val="auto"/>
          <w:sz w:val="30"/>
          <w:szCs w:val="24"/>
          <w:lang w:val="en-US"/>
        </w:rPr>
        <w:t>年财政拨款“三公”经费预算0.00元，支出决算0.00元，与202</w:t>
      </w:r>
      <w:r>
        <w:rPr>
          <w:rFonts w:hint="eastAsia" w:ascii="仿宋_GB2312" w:hAnsi="仿宋_GB2312" w:eastAsia="仿宋_GB2312"/>
          <w:color w:val="auto"/>
          <w:sz w:val="30"/>
          <w:szCs w:val="24"/>
          <w:lang w:val="en-US" w:eastAsia="zh-CN"/>
        </w:rPr>
        <w:t>2</w:t>
      </w:r>
      <w:r>
        <w:rPr>
          <w:rFonts w:hint="eastAsia" w:ascii="仿宋_GB2312" w:hAnsi="仿宋_GB2312" w:eastAsia="仿宋_GB2312"/>
          <w:color w:val="auto"/>
          <w:sz w:val="30"/>
          <w:szCs w:val="24"/>
          <w:lang w:val="en-US"/>
        </w:rPr>
        <w:t>年预算相比持平；较上年持平。决算数等于预算数，且与上年持平的主要原因是本年未用一般公共预算财政拨款列支“三公”经费。</w:t>
      </w:r>
    </w:p>
    <w:p w14:paraId="1619D248">
      <w:pPr>
        <w:spacing w:line="600" w:lineRule="exact"/>
        <w:ind w:firstLine="602"/>
        <w:jc w:val="both"/>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14:paraId="20D8902C">
      <w:pPr>
        <w:spacing w:line="600" w:lineRule="exact"/>
        <w:ind w:firstLine="600"/>
        <w:jc w:val="both"/>
        <w:rPr>
          <w:rFonts w:hint="eastAsia" w:ascii="仿宋_GB2312" w:hAnsi="仿宋_GB2312" w:eastAsia="仿宋_GB2312" w:cs="Times New Roman"/>
          <w:color w:val="auto"/>
          <w:sz w:val="30"/>
          <w:szCs w:val="24"/>
          <w:lang w:val="en-US"/>
        </w:rPr>
      </w:pPr>
      <w:r>
        <w:rPr>
          <w:rFonts w:hint="eastAsia" w:ascii="仿宋_GB2312" w:hAnsi="仿宋_GB2312" w:eastAsia="仿宋_GB2312"/>
          <w:color w:val="auto"/>
          <w:sz w:val="30"/>
          <w:szCs w:val="24"/>
          <w:lang w:val="en-US"/>
        </w:rPr>
        <w:t>1.因公出国（境）费预算0.00元，支出决算0.00元，与预算相比持平；较上年持平。决算数等于预算数，且与上年持平的主要原因是本年未用一般公共预算财政拨款列支因公出国（境）费</w:t>
      </w:r>
      <w:r>
        <w:rPr>
          <w:rFonts w:hint="eastAsia" w:ascii="仿宋_GB2312" w:hAnsi="仿宋_GB2312" w:eastAsia="仿宋_GB2312" w:cs="Times New Roman"/>
          <w:color w:val="auto"/>
          <w:sz w:val="30"/>
          <w:szCs w:val="24"/>
          <w:lang w:val="en-US"/>
        </w:rPr>
        <w:t>。</w:t>
      </w:r>
    </w:p>
    <w:p w14:paraId="133942F2">
      <w:pPr>
        <w:spacing w:line="600" w:lineRule="exact"/>
        <w:ind w:firstLine="600"/>
        <w:jc w:val="both"/>
        <w:rPr>
          <w:rFonts w:hint="eastAsia" w:ascii="仿宋_GB2312" w:hAnsi="仿宋_GB2312" w:eastAsia="仿宋_GB2312" w:cs="Times New Roman"/>
          <w:color w:val="auto"/>
          <w:sz w:val="30"/>
          <w:szCs w:val="24"/>
          <w:lang w:val="en-US"/>
        </w:rPr>
      </w:pPr>
      <w:r>
        <w:rPr>
          <w:rFonts w:hint="eastAsia" w:ascii="仿宋_GB2312" w:hAnsi="仿宋_GB2312" w:eastAsia="仿宋_GB2312" w:cs="Times New Roman"/>
          <w:color w:val="auto"/>
          <w:sz w:val="30"/>
          <w:szCs w:val="24"/>
          <w:lang w:val="en-US"/>
        </w:rPr>
        <w:t>202</w:t>
      </w:r>
      <w:r>
        <w:rPr>
          <w:rFonts w:hint="eastAsia" w:ascii="仿宋_GB2312" w:hAnsi="仿宋_GB2312" w:eastAsia="仿宋_GB2312" w:cs="Times New Roman"/>
          <w:color w:val="auto"/>
          <w:sz w:val="30"/>
          <w:szCs w:val="24"/>
          <w:lang w:val="en-US" w:eastAsia="zh-CN"/>
        </w:rPr>
        <w:t>2</w:t>
      </w:r>
      <w:r>
        <w:rPr>
          <w:rFonts w:hint="eastAsia" w:ascii="仿宋_GB2312" w:hAnsi="仿宋_GB2312" w:eastAsia="仿宋_GB2312" w:cs="Times New Roman"/>
          <w:color w:val="auto"/>
          <w:sz w:val="30"/>
          <w:szCs w:val="24"/>
          <w:lang w:val="en-US"/>
        </w:rPr>
        <w:t>年本单位组织的出国团组0个，出国0人次。</w:t>
      </w:r>
    </w:p>
    <w:p w14:paraId="079C3A0D">
      <w:pPr>
        <w:spacing w:line="600" w:lineRule="exact"/>
        <w:ind w:firstLine="600"/>
        <w:jc w:val="both"/>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2.公务用车购置及运行维护费预算0.00元，支出决算0.00元，与预算相比持平；较上年持平。决算数等于预算数，且与上年持平的主要原因是本年未用一般公共预算财政拨款列支公务用车购置及运行维护费。其中：</w:t>
      </w:r>
    </w:p>
    <w:p w14:paraId="380F84F4">
      <w:pPr>
        <w:spacing w:line="600" w:lineRule="exact"/>
        <w:ind w:firstLine="600"/>
        <w:jc w:val="both"/>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公务用车运行维护费预算0.00元，支出决算0.00元，与预算相比持平；较上年持。决算数等于预算数，且与上年持平的主要原因是本年未用一般公共预算财政拨款列支公务用车运行维护费。截至202</w:t>
      </w:r>
      <w:r>
        <w:rPr>
          <w:rFonts w:hint="eastAsia" w:ascii="仿宋_GB2312" w:hAnsi="仿宋_GB2312" w:eastAsia="仿宋_GB2312"/>
          <w:color w:val="auto"/>
          <w:sz w:val="30"/>
          <w:szCs w:val="24"/>
          <w:lang w:val="en-US" w:eastAsia="zh-CN"/>
        </w:rPr>
        <w:t>2</w:t>
      </w:r>
      <w:r>
        <w:rPr>
          <w:rFonts w:hint="eastAsia" w:ascii="仿宋_GB2312" w:hAnsi="仿宋_GB2312" w:eastAsia="仿宋_GB2312"/>
          <w:color w:val="auto"/>
          <w:sz w:val="30"/>
          <w:szCs w:val="24"/>
          <w:lang w:val="en-US"/>
        </w:rPr>
        <w:t>年12月31日，使用财政拨款开支运行维护费的公务用车保有量为0辆。</w:t>
      </w:r>
    </w:p>
    <w:p w14:paraId="652C4BCD">
      <w:pPr>
        <w:spacing w:line="600" w:lineRule="exact"/>
        <w:ind w:firstLine="600"/>
        <w:jc w:val="both"/>
        <w:rPr>
          <w:rFonts w:hint="eastAsia" w:ascii="仿宋_GB2312" w:hAnsi="仿宋_GB2312" w:eastAsia="仿宋_GB2312" w:cs="Times New Roman"/>
          <w:color w:val="auto"/>
          <w:sz w:val="30"/>
          <w:szCs w:val="24"/>
          <w:lang w:val="en-US"/>
        </w:rPr>
      </w:pPr>
      <w:r>
        <w:rPr>
          <w:rFonts w:hint="eastAsia" w:ascii="仿宋_GB2312" w:hAnsi="仿宋_GB2312" w:eastAsia="仿宋_GB2312"/>
          <w:color w:val="auto"/>
          <w:sz w:val="30"/>
          <w:szCs w:val="24"/>
          <w:lang w:val="en-US"/>
        </w:rPr>
        <w:t>公务用车购置费预算0.00元，支出决算0.00元，与预算相比持平；较上年持平。决算数等于预算数，且与上年持平的主要原因是本年未用一般公共预算财政拨款列支公务用车购置费。202</w:t>
      </w:r>
      <w:r>
        <w:rPr>
          <w:rFonts w:hint="eastAsia" w:ascii="仿宋_GB2312" w:hAnsi="仿宋_GB2312" w:eastAsia="仿宋_GB2312"/>
          <w:color w:val="auto"/>
          <w:sz w:val="30"/>
          <w:szCs w:val="24"/>
          <w:lang w:val="en-US" w:eastAsia="zh-CN"/>
        </w:rPr>
        <w:t>2</w:t>
      </w:r>
      <w:r>
        <w:rPr>
          <w:rFonts w:hint="eastAsia" w:ascii="仿宋_GB2312" w:hAnsi="仿宋_GB2312" w:eastAsia="仿宋_GB2312"/>
          <w:color w:val="auto"/>
          <w:sz w:val="30"/>
          <w:szCs w:val="24"/>
          <w:lang w:val="en-US"/>
        </w:rPr>
        <w:t>年购置公务用车0辆</w:t>
      </w:r>
      <w:r>
        <w:rPr>
          <w:rFonts w:hint="eastAsia" w:ascii="仿宋_GB2312" w:hAnsi="仿宋_GB2312" w:eastAsia="仿宋_GB2312" w:cs="Times New Roman"/>
          <w:color w:val="auto"/>
          <w:sz w:val="30"/>
          <w:szCs w:val="24"/>
          <w:lang w:val="en-US"/>
        </w:rPr>
        <w:t>。</w:t>
      </w:r>
    </w:p>
    <w:p w14:paraId="4F61B65A">
      <w:pPr>
        <w:spacing w:line="600" w:lineRule="exact"/>
        <w:ind w:firstLine="600"/>
        <w:jc w:val="both"/>
        <w:rPr>
          <w:rFonts w:hint="eastAsia" w:ascii="仿宋_GB2312" w:hAnsi="仿宋_GB2312" w:eastAsia="仿宋_GB2312" w:cs="Times New Roman"/>
          <w:color w:val="auto"/>
          <w:sz w:val="30"/>
          <w:szCs w:val="24"/>
          <w:lang w:val="en-US"/>
        </w:rPr>
      </w:pPr>
      <w:r>
        <w:rPr>
          <w:rFonts w:hint="eastAsia" w:ascii="仿宋_GB2312" w:hAnsi="仿宋_GB2312" w:eastAsia="仿宋_GB2312" w:cs="Times New Roman"/>
          <w:color w:val="auto"/>
          <w:sz w:val="30"/>
          <w:szCs w:val="24"/>
          <w:lang w:val="en-US"/>
        </w:rPr>
        <w:t>3.公务接待费预算0.00元，支出决算0.00元，与预算相比持平；较上年持平。决算数等于预算数，且与上年持平的主要原因是本年未用一般公共预算财政拨款列支公务接待费。202</w:t>
      </w:r>
      <w:r>
        <w:rPr>
          <w:rFonts w:hint="eastAsia" w:ascii="仿宋_GB2312" w:hAnsi="仿宋_GB2312" w:eastAsia="仿宋_GB2312" w:cs="Times New Roman"/>
          <w:color w:val="auto"/>
          <w:sz w:val="30"/>
          <w:szCs w:val="24"/>
          <w:lang w:val="en-US" w:eastAsia="zh-CN"/>
        </w:rPr>
        <w:t>2</w:t>
      </w:r>
      <w:r>
        <w:rPr>
          <w:rFonts w:hint="eastAsia" w:ascii="仿宋_GB2312" w:hAnsi="仿宋_GB2312" w:eastAsia="仿宋_GB2312" w:cs="Times New Roman"/>
          <w:color w:val="auto"/>
          <w:sz w:val="30"/>
          <w:szCs w:val="24"/>
          <w:lang w:val="en-US"/>
        </w:rPr>
        <w:t>年本单位国内公务接待0批次，0人次；其中，外事接待0批次，0人次。</w:t>
      </w:r>
    </w:p>
    <w:p w14:paraId="532369BD">
      <w:pPr>
        <w:pStyle w:val="3"/>
        <w:keepNext/>
        <w:keepLines/>
        <w:spacing w:line="600" w:lineRule="exact"/>
        <w:ind w:firstLine="602"/>
        <w:jc w:val="both"/>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14:paraId="6AAD2FC8">
      <w:pPr>
        <w:spacing w:line="600" w:lineRule="exact"/>
        <w:ind w:firstLine="600"/>
        <w:jc w:val="both"/>
        <w:rPr>
          <w:rFonts w:hint="eastAsia" w:ascii="楷体" w:hAnsi="楷体" w:eastAsia="楷体"/>
          <w:color w:val="auto"/>
          <w:sz w:val="30"/>
          <w:szCs w:val="24"/>
          <w:lang w:val="en-US"/>
        </w:rPr>
      </w:pPr>
      <w:r>
        <w:rPr>
          <w:rFonts w:hint="eastAsia" w:ascii="仿宋_GB2312" w:hAnsi="仿宋_GB2312" w:eastAsia="仿宋_GB2312"/>
          <w:color w:val="000000"/>
          <w:sz w:val="30"/>
          <w:szCs w:val="24"/>
          <w:lang w:val="en-US"/>
        </w:rPr>
        <w:t>天津市第四中心医院</w:t>
      </w:r>
      <w:r>
        <w:rPr>
          <w:rFonts w:hint="eastAsia" w:ascii="仿宋_GB2312" w:hAnsi="仿宋_GB2312" w:eastAsia="仿宋_GB2312" w:cs="Times New Roman"/>
          <w:color w:val="000000"/>
          <w:sz w:val="30"/>
          <w:szCs w:val="24"/>
          <w:lang w:val="en-US"/>
        </w:rPr>
        <w:t>2022年度无机关运行经费。</w:t>
      </w:r>
    </w:p>
    <w:p w14:paraId="1E62E8F5">
      <w:pPr>
        <w:pStyle w:val="3"/>
        <w:keepNext/>
        <w:keepLines/>
        <w:spacing w:line="600" w:lineRule="exact"/>
        <w:ind w:firstLine="602"/>
        <w:jc w:val="both"/>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14:paraId="227A091C">
      <w:pPr>
        <w:spacing w:line="600" w:lineRule="exact"/>
        <w:ind w:firstLine="600"/>
        <w:jc w:val="both"/>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000000"/>
          <w:sz w:val="30"/>
          <w:szCs w:val="24"/>
          <w:lang w:val="en-US"/>
        </w:rPr>
        <w:t>天津市第四中心医院</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eastAsia" w:ascii="仿宋_GB2312" w:hAnsi="仿宋_GB2312" w:eastAsia="仿宋_GB2312"/>
          <w:color w:val="auto"/>
          <w:kern w:val="2"/>
          <w:sz w:val="30"/>
          <w:szCs w:val="24"/>
          <w:lang w:val="en-US"/>
        </w:rPr>
        <w:t>政府</w:t>
      </w:r>
      <w:r>
        <w:rPr>
          <w:rFonts w:hint="eastAsia" w:ascii="仿宋_GB2312" w:hAnsi="仿宋_GB2312" w:eastAsia="仿宋_GB2312"/>
          <w:color w:val="000000"/>
          <w:sz w:val="30"/>
          <w:szCs w:val="24"/>
          <w:lang w:val="en-US"/>
        </w:rPr>
        <w:t>采购支出总额</w:t>
      </w:r>
      <w:r>
        <w:rPr>
          <w:rFonts w:hint="default" w:ascii="Times New Roman" w:hAnsi="Times New Roman" w:eastAsia="Times New Roman"/>
          <w:color w:val="auto"/>
          <w:sz w:val="30"/>
          <w:szCs w:val="24"/>
          <w:lang w:val="en-US"/>
        </w:rPr>
        <w:t>9,092,712.60</w:t>
      </w:r>
      <w:r>
        <w:rPr>
          <w:rFonts w:hint="eastAsia" w:ascii="仿宋_GB2312" w:hAnsi="仿宋_GB2312" w:eastAsia="仿宋_GB2312"/>
          <w:color w:val="000000"/>
          <w:sz w:val="30"/>
          <w:szCs w:val="24"/>
          <w:lang w:val="en-US"/>
        </w:rPr>
        <w:t>元，其中：政府采购货物支出</w:t>
      </w:r>
      <w:r>
        <w:rPr>
          <w:rFonts w:hint="default" w:ascii="Times New Roman" w:hAnsi="Times New Roman" w:eastAsia="Times New Roman"/>
          <w:color w:val="auto"/>
          <w:sz w:val="30"/>
          <w:szCs w:val="24"/>
          <w:lang w:val="en-US"/>
        </w:rPr>
        <w:t>2,771,712.60</w:t>
      </w:r>
      <w:r>
        <w:rPr>
          <w:rFonts w:hint="eastAsia" w:ascii="仿宋_GB2312" w:hAnsi="仿宋_GB2312" w:eastAsia="仿宋_GB2312"/>
          <w:color w:val="000000"/>
          <w:sz w:val="30"/>
          <w:szCs w:val="24"/>
          <w:lang w:val="en-US"/>
        </w:rPr>
        <w:t>元、政府采购工程支出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元、政府采购服务支出</w:t>
      </w:r>
      <w:r>
        <w:rPr>
          <w:rFonts w:hint="default" w:ascii="Times New Roman" w:hAnsi="Times New Roman" w:eastAsia="Times New Roman"/>
          <w:color w:val="auto"/>
          <w:sz w:val="30"/>
          <w:szCs w:val="24"/>
          <w:lang w:val="en-US"/>
        </w:rPr>
        <w:t>6,321,000.00</w:t>
      </w:r>
      <w:r>
        <w:rPr>
          <w:rFonts w:hint="eastAsia" w:ascii="仿宋_GB2312" w:hAnsi="仿宋_GB2312" w:eastAsia="仿宋_GB2312"/>
          <w:color w:val="000000"/>
          <w:sz w:val="30"/>
          <w:szCs w:val="24"/>
          <w:lang w:val="en-US"/>
        </w:rPr>
        <w:t>元。授予中小企业合同金额</w:t>
      </w:r>
      <w:r>
        <w:rPr>
          <w:rFonts w:hint="default" w:ascii="Times New Roman" w:hAnsi="Times New Roman" w:eastAsia="Times New Roman"/>
          <w:color w:val="auto"/>
          <w:sz w:val="30"/>
          <w:szCs w:val="24"/>
          <w:lang w:val="en-US"/>
        </w:rPr>
        <w:t>189,470.00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2.08</w:t>
      </w:r>
      <w:r>
        <w:rPr>
          <w:rFonts w:hint="eastAsia" w:ascii="仿宋_GB2312" w:hAnsi="仿宋_GB2312" w:eastAsia="仿宋_GB2312"/>
          <w:color w:val="000000"/>
          <w:sz w:val="30"/>
          <w:szCs w:val="24"/>
          <w:lang w:val="en-US"/>
        </w:rPr>
        <w:t>%，其中：授予小微企业合同金额</w:t>
      </w:r>
      <w:r>
        <w:rPr>
          <w:rFonts w:hint="default" w:ascii="Times New Roman" w:hAnsi="Times New Roman" w:eastAsia="Times New Roman"/>
          <w:color w:val="auto"/>
          <w:sz w:val="30"/>
          <w:szCs w:val="24"/>
          <w:lang w:val="en-US"/>
        </w:rPr>
        <w:t>189,470.00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2.08</w:t>
      </w:r>
      <w:r>
        <w:rPr>
          <w:rFonts w:hint="eastAsia" w:ascii="仿宋_GB2312" w:hAnsi="仿宋_GB2312" w:eastAsia="仿宋_GB2312"/>
          <w:color w:val="000000"/>
          <w:sz w:val="30"/>
          <w:szCs w:val="24"/>
          <w:lang w:val="en-US"/>
        </w:rPr>
        <w:t>%；</w:t>
      </w:r>
      <w:r>
        <w:rPr>
          <w:rFonts w:hint="eastAsia" w:ascii="仿宋_GB2312" w:hAnsi="仿宋_GB2312" w:eastAsia="仿宋_GB2312"/>
          <w:color w:val="auto"/>
          <w:sz w:val="30"/>
          <w:szCs w:val="24"/>
          <w:highlight w:val="white"/>
          <w:lang w:val="en-US"/>
        </w:rPr>
        <w:t>货物采购授予中小企业合同金额占货物支出金额的</w:t>
      </w:r>
      <w:r>
        <w:rPr>
          <w:rFonts w:hint="default" w:ascii="Times New Roman" w:hAnsi="Times New Roman" w:eastAsia="Times New Roman"/>
          <w:color w:val="auto"/>
          <w:sz w:val="30"/>
          <w:szCs w:val="24"/>
          <w:highlight w:val="white"/>
          <w:lang w:val="en-US"/>
        </w:rPr>
        <w:t xml:space="preserve"> </w:t>
      </w:r>
      <w:r>
        <w:rPr>
          <w:rFonts w:hint="eastAsia" w:ascii="Times New Roman" w:hAnsi="Times New Roman" w:eastAsia="宋体"/>
          <w:color w:val="auto"/>
          <w:sz w:val="30"/>
          <w:szCs w:val="24"/>
          <w:highlight w:val="white"/>
          <w:lang w:val="en-US" w:eastAsia="zh-CN"/>
        </w:rPr>
        <w:t>6.84</w:t>
      </w:r>
      <w:r>
        <w:rPr>
          <w:rFonts w:hint="default" w:ascii="Times New Roman" w:hAnsi="Times New Roman" w:eastAsia="Times New Roman"/>
          <w:color w:val="auto"/>
          <w:sz w:val="30"/>
          <w:szCs w:val="24"/>
          <w:highlight w:val="white"/>
          <w:lang w:val="en-US"/>
        </w:rPr>
        <w:t xml:space="preserve"> </w:t>
      </w:r>
      <w:r>
        <w:rPr>
          <w:rFonts w:hint="eastAsia" w:ascii="仿宋_GB2312" w:hAnsi="仿宋_GB2312" w:eastAsia="仿宋_GB2312"/>
          <w:color w:val="auto"/>
          <w:sz w:val="30"/>
          <w:szCs w:val="24"/>
          <w:highlight w:val="white"/>
          <w:lang w:val="en-US"/>
        </w:rPr>
        <w:t>%，工程采购授予中小企业合同金额占工程支出金额的</w:t>
      </w:r>
      <w:r>
        <w:rPr>
          <w:rFonts w:hint="eastAsia" w:ascii="Times New Roman" w:hAnsi="Times New Roman" w:eastAsia="宋体"/>
          <w:color w:val="auto"/>
          <w:sz w:val="30"/>
          <w:szCs w:val="24"/>
          <w:highlight w:val="white"/>
          <w:lang w:val="en-US" w:eastAsia="zh-CN"/>
        </w:rPr>
        <w:t>0</w:t>
      </w:r>
      <w:r>
        <w:rPr>
          <w:rFonts w:hint="eastAsia" w:ascii="仿宋_GB2312" w:hAnsi="仿宋_GB2312" w:eastAsia="仿宋_GB2312"/>
          <w:color w:val="auto"/>
          <w:sz w:val="30"/>
          <w:szCs w:val="24"/>
          <w:highlight w:val="white"/>
          <w:lang w:val="en-US"/>
        </w:rPr>
        <w:t>%，服务采购授予中小企业合同金额占服务支出金额的</w:t>
      </w:r>
      <w:r>
        <w:rPr>
          <w:rFonts w:hint="default" w:ascii="Times New Roman" w:hAnsi="Times New Roman" w:eastAsia="Times New Roman"/>
          <w:color w:val="auto"/>
          <w:sz w:val="30"/>
          <w:szCs w:val="24"/>
          <w:highlight w:val="white"/>
          <w:lang w:val="en-US"/>
        </w:rPr>
        <w:t xml:space="preserve"> </w:t>
      </w:r>
      <w:r>
        <w:rPr>
          <w:rFonts w:hint="eastAsia" w:ascii="Times New Roman" w:hAnsi="Times New Roman" w:eastAsia="宋体"/>
          <w:color w:val="auto"/>
          <w:sz w:val="30"/>
          <w:szCs w:val="24"/>
          <w:highlight w:val="white"/>
          <w:lang w:val="en-US" w:eastAsia="zh-CN"/>
        </w:rPr>
        <w:t>0</w:t>
      </w:r>
      <w:r>
        <w:rPr>
          <w:rFonts w:hint="default" w:ascii="Times New Roman" w:hAnsi="Times New Roman" w:eastAsia="Times New Roman"/>
          <w:color w:val="auto"/>
          <w:sz w:val="30"/>
          <w:szCs w:val="24"/>
          <w:highlight w:val="white"/>
          <w:lang w:val="en-US"/>
        </w:rPr>
        <w:t xml:space="preserve"> </w:t>
      </w:r>
      <w:r>
        <w:rPr>
          <w:rFonts w:hint="eastAsia" w:ascii="仿宋_GB2312" w:hAnsi="仿宋_GB2312" w:eastAsia="仿宋_GB2312"/>
          <w:color w:val="auto"/>
          <w:sz w:val="30"/>
          <w:szCs w:val="24"/>
          <w:highlight w:val="white"/>
          <w:lang w:val="en-US"/>
        </w:rPr>
        <w:t>%。</w:t>
      </w:r>
    </w:p>
    <w:p w14:paraId="6877519D">
      <w:pPr>
        <w:spacing w:line="600" w:lineRule="exact"/>
        <w:ind w:firstLine="600"/>
        <w:jc w:val="both"/>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14:paraId="46A41133">
      <w:pPr>
        <w:spacing w:line="600" w:lineRule="exact"/>
        <w:ind w:firstLine="720"/>
        <w:jc w:val="both"/>
        <w:rPr>
          <w:rFonts w:hint="default" w:ascii="Times New Roman" w:hAnsi="Times New Roman" w:eastAsia="Times New Roman"/>
          <w:color w:val="000000"/>
          <w:sz w:val="30"/>
          <w:szCs w:val="24"/>
          <w:lang w:val="en-US"/>
        </w:rPr>
      </w:pPr>
      <w:r>
        <w:rPr>
          <w:rFonts w:hint="eastAsia" w:ascii="仿宋_GB2312" w:hAnsi="仿宋_GB2312" w:eastAsia="仿宋_GB2312"/>
          <w:color w:val="000000"/>
          <w:sz w:val="30"/>
          <w:szCs w:val="24"/>
          <w:lang w:val="en-US"/>
        </w:rPr>
        <w:t>截至</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default" w:ascii="Times New Roman" w:hAnsi="Times New Roman" w:eastAsia="Times New Roman"/>
          <w:color w:val="000000"/>
          <w:sz w:val="30"/>
          <w:szCs w:val="24"/>
          <w:lang w:val="en-US"/>
        </w:rPr>
        <w:t>12</w:t>
      </w:r>
      <w:r>
        <w:rPr>
          <w:rFonts w:hint="eastAsia" w:ascii="仿宋_GB2312" w:hAnsi="仿宋_GB2312" w:eastAsia="仿宋_GB2312"/>
          <w:color w:val="000000"/>
          <w:sz w:val="30"/>
          <w:szCs w:val="24"/>
          <w:lang w:val="en-US"/>
        </w:rPr>
        <w:t>月</w:t>
      </w:r>
      <w:r>
        <w:rPr>
          <w:rFonts w:hint="default" w:ascii="Times New Roman" w:hAnsi="Times New Roman" w:eastAsia="Times New Roman"/>
          <w:color w:val="000000"/>
          <w:sz w:val="30"/>
          <w:szCs w:val="24"/>
          <w:lang w:val="en-US"/>
        </w:rPr>
        <w:t>31</w:t>
      </w:r>
      <w:r>
        <w:rPr>
          <w:rFonts w:hint="eastAsia" w:ascii="仿宋_GB2312" w:hAnsi="仿宋_GB2312" w:eastAsia="仿宋_GB2312"/>
          <w:color w:val="000000"/>
          <w:sz w:val="30"/>
          <w:szCs w:val="24"/>
          <w:lang w:val="en-US"/>
        </w:rPr>
        <w:t>日，天津市第四中心医院共有车辆</w:t>
      </w:r>
      <w:r>
        <w:rPr>
          <w:rFonts w:hint="default" w:ascii="Times New Roman" w:hAnsi="Times New Roman" w:eastAsia="Times New Roman"/>
          <w:color w:val="auto"/>
          <w:sz w:val="30"/>
          <w:szCs w:val="24"/>
          <w:lang w:val="en-US"/>
        </w:rPr>
        <w:t>1</w:t>
      </w:r>
      <w:r>
        <w:rPr>
          <w:rFonts w:hint="eastAsia" w:ascii="仿宋_GB2312" w:hAnsi="仿宋_GB2312" w:eastAsia="仿宋_GB2312"/>
          <w:color w:val="000000"/>
          <w:sz w:val="30"/>
          <w:szCs w:val="24"/>
          <w:lang w:val="en-US"/>
        </w:rPr>
        <w:t>辆，其中：</w:t>
      </w:r>
      <w:r>
        <w:rPr>
          <w:rFonts w:hint="eastAsia" w:ascii="仿宋_GB2312" w:hAnsi="仿宋_GB2312" w:eastAsia="仿宋_GB2312"/>
          <w:color w:val="auto"/>
          <w:sz w:val="30"/>
          <w:szCs w:val="24"/>
          <w:lang w:val="en-US"/>
        </w:rPr>
        <w:t>其他用车1辆，其他用车主要包括</w:t>
      </w:r>
      <w:r>
        <w:rPr>
          <w:rFonts w:hint="eastAsia" w:ascii="仿宋_GB2312" w:hAnsi="仿宋_GB2312" w:eastAsia="仿宋_GB2312"/>
          <w:color w:val="auto"/>
          <w:sz w:val="30"/>
          <w:szCs w:val="24"/>
          <w:lang w:val="en-US" w:eastAsia="zh-CN"/>
        </w:rPr>
        <w:t>大众帕萨特一辆；</w:t>
      </w:r>
      <w:r>
        <w:rPr>
          <w:rFonts w:hint="eastAsia" w:ascii="仿宋_GB2312" w:hAnsi="仿宋_GB2312" w:eastAsia="仿宋_GB2312"/>
          <w:color w:val="auto"/>
          <w:sz w:val="30"/>
          <w:szCs w:val="24"/>
          <w:highlight w:val="white"/>
          <w:lang w:val="en-US"/>
        </w:rPr>
        <w:t>单价100万元以上的设备</w:t>
      </w:r>
      <w:r>
        <w:rPr>
          <w:rFonts w:hint="default" w:ascii="Times New Roman" w:hAnsi="Times New Roman" w:eastAsia="Times New Roman"/>
          <w:color w:val="auto"/>
          <w:sz w:val="30"/>
          <w:szCs w:val="24"/>
          <w:lang w:val="en-US"/>
        </w:rPr>
        <w:t>57</w:t>
      </w:r>
      <w:r>
        <w:rPr>
          <w:rFonts w:hint="eastAsia" w:ascii="仿宋_GB2312" w:hAnsi="仿宋_GB2312" w:eastAsia="仿宋_GB2312"/>
          <w:color w:val="auto"/>
          <w:sz w:val="30"/>
          <w:szCs w:val="24"/>
          <w:highlight w:val="white"/>
          <w:lang w:val="en-US"/>
        </w:rPr>
        <w:t>台（套）。</w:t>
      </w:r>
    </w:p>
    <w:p w14:paraId="57B903F9">
      <w:pPr>
        <w:spacing w:line="600" w:lineRule="exact"/>
        <w:ind w:firstLine="600"/>
        <w:jc w:val="both"/>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14:paraId="0F858816">
      <w:pPr>
        <w:keepNext/>
        <w:keepLines/>
        <w:spacing w:line="600" w:lineRule="exact"/>
        <w:ind w:firstLine="600"/>
        <w:jc w:val="both"/>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auto"/>
          <w:sz w:val="30"/>
          <w:szCs w:val="24"/>
          <w:highlight w:val="white"/>
          <w:lang w:val="en-US"/>
        </w:rPr>
        <w:t>根据预算绩效管理要求，</w:t>
      </w:r>
      <w:r>
        <w:rPr>
          <w:rFonts w:hint="eastAsia" w:ascii="仿宋_GB2312" w:hAnsi="仿宋_GB2312" w:eastAsia="仿宋_GB2312"/>
          <w:color w:val="000000"/>
          <w:sz w:val="30"/>
          <w:szCs w:val="24"/>
          <w:lang w:val="en-US"/>
        </w:rPr>
        <w:t>天津市第四中心医院</w:t>
      </w:r>
      <w:r>
        <w:rPr>
          <w:rFonts w:hint="eastAsia" w:ascii="仿宋_GB2312" w:hAnsi="仿宋_GB2312" w:eastAsia="仿宋_GB2312"/>
          <w:color w:val="auto"/>
          <w:sz w:val="30"/>
          <w:szCs w:val="24"/>
          <w:highlight w:val="white"/>
          <w:lang w:val="en-US"/>
        </w:rPr>
        <w:t>2022年度已对</w:t>
      </w:r>
      <w:r>
        <w:rPr>
          <w:rFonts w:hint="eastAsia" w:ascii="仿宋_GB2312" w:hAnsi="仿宋_GB2312" w:eastAsia="仿宋_GB2312"/>
          <w:color w:val="auto"/>
          <w:sz w:val="30"/>
          <w:szCs w:val="24"/>
          <w:highlight w:val="white"/>
          <w:lang w:val="en-US" w:eastAsia="zh-CN"/>
        </w:rPr>
        <w:t>16</w:t>
      </w:r>
      <w:r>
        <w:rPr>
          <w:rFonts w:hint="default" w:ascii="Times New Roman" w:hAnsi="Times New Roman" w:eastAsia="Times New Roman"/>
          <w:color w:val="auto"/>
          <w:sz w:val="30"/>
          <w:szCs w:val="24"/>
          <w:highlight w:val="white"/>
          <w:lang w:val="en-US"/>
        </w:rPr>
        <w:t xml:space="preserve">  </w:t>
      </w:r>
      <w:r>
        <w:rPr>
          <w:rFonts w:hint="eastAsia" w:ascii="仿宋_GB2312" w:hAnsi="仿宋_GB2312" w:eastAsia="仿宋_GB2312"/>
          <w:color w:val="auto"/>
          <w:sz w:val="30"/>
          <w:szCs w:val="24"/>
          <w:highlight w:val="white"/>
          <w:lang w:val="en-US"/>
        </w:rPr>
        <w:t>个市级项目开展绩效自评，涉及金额</w:t>
      </w:r>
      <w:r>
        <w:rPr>
          <w:rFonts w:hint="default" w:ascii="Times New Roman" w:hAnsi="Times New Roman" w:eastAsia="Times New Roman"/>
          <w:color w:val="auto"/>
          <w:sz w:val="30"/>
          <w:szCs w:val="24"/>
          <w:highlight w:val="white"/>
          <w:lang w:val="en-US"/>
        </w:rPr>
        <w:t xml:space="preserve"> 7801209.2</w:t>
      </w:r>
      <w:r>
        <w:rPr>
          <w:rFonts w:hint="eastAsia" w:ascii="Times New Roman" w:hAnsi="Times New Roman" w:eastAsia="宋体"/>
          <w:color w:val="auto"/>
          <w:sz w:val="30"/>
          <w:szCs w:val="24"/>
          <w:highlight w:val="white"/>
          <w:lang w:val="en-US" w:eastAsia="zh-CN"/>
        </w:rPr>
        <w:t>0</w:t>
      </w:r>
      <w:r>
        <w:rPr>
          <w:rFonts w:hint="default" w:ascii="Times New Roman" w:hAnsi="Times New Roman" w:eastAsia="Times New Roman"/>
          <w:color w:val="auto"/>
          <w:sz w:val="30"/>
          <w:szCs w:val="24"/>
          <w:highlight w:val="white"/>
          <w:lang w:val="en-US"/>
        </w:rPr>
        <w:t xml:space="preserve"> </w:t>
      </w:r>
      <w:r>
        <w:rPr>
          <w:rFonts w:hint="eastAsia" w:ascii="仿宋_GB2312" w:hAnsi="仿宋_GB2312" w:eastAsia="仿宋_GB2312"/>
          <w:color w:val="auto"/>
          <w:sz w:val="30"/>
          <w:szCs w:val="24"/>
          <w:highlight w:val="white"/>
          <w:lang w:val="en-US"/>
        </w:rPr>
        <w:t>元，自评结果已随部门决算一并公开；已对</w:t>
      </w:r>
      <w:r>
        <w:rPr>
          <w:rFonts w:hint="default" w:ascii="Times New Roman" w:hAnsi="Times New Roman" w:eastAsia="Times New Roman"/>
          <w:color w:val="auto"/>
          <w:sz w:val="30"/>
          <w:szCs w:val="24"/>
          <w:highlight w:val="white"/>
          <w:lang w:val="en-US"/>
        </w:rPr>
        <w:t xml:space="preserve"> </w:t>
      </w:r>
      <w:r>
        <w:rPr>
          <w:rFonts w:hint="eastAsia" w:ascii="Times New Roman" w:hAnsi="Times New Roman" w:eastAsia="宋体"/>
          <w:color w:val="auto"/>
          <w:sz w:val="30"/>
          <w:szCs w:val="24"/>
          <w:highlight w:val="white"/>
          <w:lang w:val="en-US" w:eastAsia="zh-CN"/>
        </w:rPr>
        <w:t>16</w:t>
      </w:r>
      <w:r>
        <w:rPr>
          <w:rFonts w:hint="default" w:ascii="Times New Roman" w:hAnsi="Times New Roman" w:eastAsia="Times New Roman"/>
          <w:color w:val="auto"/>
          <w:sz w:val="30"/>
          <w:szCs w:val="24"/>
          <w:highlight w:val="white"/>
          <w:lang w:val="en-US"/>
        </w:rPr>
        <w:t xml:space="preserve"> </w:t>
      </w:r>
      <w:r>
        <w:rPr>
          <w:rFonts w:hint="eastAsia" w:ascii="仿宋_GB2312" w:hAnsi="仿宋_GB2312" w:eastAsia="仿宋_GB2312"/>
          <w:color w:val="auto"/>
          <w:sz w:val="30"/>
          <w:szCs w:val="24"/>
          <w:highlight w:val="white"/>
          <w:lang w:val="en-US"/>
        </w:rPr>
        <w:t>个项目开展部门评价，涉及金额</w:t>
      </w:r>
      <w:r>
        <w:rPr>
          <w:rFonts w:hint="default" w:ascii="Times New Roman" w:hAnsi="Times New Roman" w:eastAsia="Times New Roman"/>
          <w:color w:val="auto"/>
          <w:sz w:val="30"/>
          <w:szCs w:val="24"/>
          <w:highlight w:val="white"/>
          <w:lang w:val="en-US"/>
        </w:rPr>
        <w:t>7801209.2</w:t>
      </w:r>
      <w:r>
        <w:rPr>
          <w:rFonts w:hint="eastAsia" w:ascii="Times New Roman" w:hAnsi="Times New Roman" w:eastAsia="宋体"/>
          <w:color w:val="auto"/>
          <w:sz w:val="30"/>
          <w:szCs w:val="24"/>
          <w:highlight w:val="white"/>
          <w:lang w:val="en-US" w:eastAsia="zh-CN"/>
        </w:rPr>
        <w:t>0</w:t>
      </w:r>
      <w:r>
        <w:rPr>
          <w:rFonts w:hint="eastAsia" w:ascii="仿宋_GB2312" w:hAnsi="仿宋_GB2312" w:eastAsia="仿宋_GB2312"/>
          <w:color w:val="auto"/>
          <w:sz w:val="30"/>
          <w:szCs w:val="24"/>
          <w:highlight w:val="white"/>
          <w:lang w:val="en-US"/>
        </w:rPr>
        <w:t>元。</w:t>
      </w:r>
    </w:p>
    <w:p w14:paraId="15DF7E7B">
      <w:pPr>
        <w:spacing w:line="600" w:lineRule="exact"/>
        <w:ind w:firstLine="600"/>
        <w:jc w:val="both"/>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14:paraId="1BE5EE03">
      <w:pPr>
        <w:spacing w:line="600" w:lineRule="exact"/>
        <w:ind w:firstLine="600"/>
        <w:jc w:val="both"/>
        <w:rPr>
          <w:rFonts w:hint="default" w:ascii="Times New Roman" w:hAnsi="Times New Roman" w:eastAsia="Times New Roman"/>
          <w:color w:val="auto"/>
          <w:sz w:val="30"/>
          <w:szCs w:val="24"/>
          <w:lang w:val="en-US"/>
        </w:rPr>
      </w:pPr>
      <w:r>
        <w:rPr>
          <w:rFonts w:hint="eastAsia" w:ascii="仿宋_GB2312" w:hAnsi="仿宋_GB2312" w:eastAsia="仿宋_GB2312"/>
          <w:color w:val="000000"/>
          <w:sz w:val="30"/>
          <w:szCs w:val="24"/>
          <w:lang w:val="en-US"/>
        </w:rPr>
        <w:t>天津市第四中心医院</w:t>
      </w:r>
      <w:r>
        <w:rPr>
          <w:rFonts w:hint="eastAsia" w:ascii="仿宋_GB2312" w:hAnsi="仿宋_GB2312" w:eastAsia="仿宋_GB2312" w:cs="Times New Roman"/>
          <w:color w:val="000000"/>
          <w:sz w:val="30"/>
          <w:szCs w:val="24"/>
          <w:lang w:val="en-US"/>
        </w:rPr>
        <w:t>不属于乡、镇、街级单位，不涉及公开2022年度无教育、医疗卫生、社会保障和就业、住房保障、涉农补贴等民生支出情况。</w:t>
      </w:r>
    </w:p>
    <w:p w14:paraId="4ED3FDB0">
      <w:pPr>
        <w:rPr>
          <w:rFonts w:hint="eastAsia" w:ascii="仿宋_GB2312" w:hAnsi="仿宋_GB2312" w:eastAsia="仿宋_GB2312"/>
          <w:b/>
          <w:color w:val="000000"/>
          <w:sz w:val="30"/>
          <w:szCs w:val="24"/>
          <w:lang w:val="en-US"/>
        </w:rPr>
      </w:pPr>
    </w:p>
    <w:p w14:paraId="1E1F0845">
      <w:pPr>
        <w:pStyle w:val="2"/>
        <w:keepNext/>
        <w:keepLines/>
        <w:spacing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14:paraId="19CC1827">
      <w:pPr>
        <w:spacing w:line="600" w:lineRule="exact"/>
        <w:ind w:firstLine="600"/>
        <w:rPr>
          <w:rFonts w:hint="eastAsia" w:ascii="仿宋_GB2312" w:hAnsi="仿宋_GB2312" w:eastAsia="仿宋_GB2312"/>
          <w:color w:val="auto"/>
          <w:sz w:val="30"/>
          <w:szCs w:val="24"/>
          <w:lang w:val="en-US"/>
        </w:rPr>
      </w:pPr>
    </w:p>
    <w:p w14:paraId="340C1983">
      <w:pPr>
        <w:spacing w:line="600" w:lineRule="exact"/>
        <w:ind w:firstLine="600"/>
        <w:rPr>
          <w:rFonts w:hint="eastAsia" w:ascii="仿宋_GB2312" w:hAnsi="仿宋_GB2312" w:eastAsia="仿宋_GB2312"/>
          <w:color w:val="auto"/>
          <w:sz w:val="30"/>
          <w:szCs w:val="24"/>
          <w:lang w:val="en-US"/>
        </w:rPr>
      </w:pPr>
      <w:r>
        <w:rPr>
          <w:rFonts w:hint="eastAsia" w:ascii="宋体" w:hAnsi="宋体" w:eastAsia="宋体"/>
          <w:color w:val="auto"/>
          <w:sz w:val="24"/>
          <w:szCs w:val="24"/>
          <w:lang w:val="en-US"/>
        </w:rPr>
        <w:t>1.</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92432F3">
      <w:pPr>
        <w:spacing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1C516C5">
      <w:pPr>
        <w:spacing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2FFE1CF7">
      <w:pPr>
        <w:spacing w:line="600" w:lineRule="exact"/>
        <w:ind w:firstLine="600"/>
        <w:rPr>
          <w:rFonts w:hint="eastAsia" w:ascii="楷体" w:hAnsi="楷体" w:eastAsia="楷体"/>
          <w:color w:val="auto"/>
          <w:sz w:val="30"/>
          <w:szCs w:val="24"/>
          <w:lang w:val="en-US"/>
        </w:rPr>
      </w:pPr>
      <w:r>
        <w:rPr>
          <w:rFonts w:hint="eastAsia" w:ascii="楷体" w:hAnsi="楷体" w:eastAsia="楷体"/>
          <w:color w:val="auto"/>
          <w:sz w:val="30"/>
          <w:szCs w:val="24"/>
          <w:lang w:val="en-US"/>
        </w:rPr>
        <w:t>（“部门决算”“机关运行经费”“‘三公’经费”作为专业性名词各单位必须公开。除此之外，各单位可根据需要对说明中其他专业性较强名词进行解释。）</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ZjRiMzhiOTQ1NzQxZTU1MGUwNDYwYzU3OGUwNTIifQ=="/>
  </w:docVars>
  <w:rsids>
    <w:rsidRoot w:val="00172A27"/>
    <w:rsid w:val="177B7E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pPr>
    <w:rPr>
      <w:rFonts w:hint="default"/>
      <w:sz w:val="24"/>
      <w:szCs w:val="24"/>
    </w:rPr>
  </w:style>
  <w:style w:type="paragraph" w:styleId="2">
    <w:name w:val="heading 1"/>
    <w:unhideWhenUsed/>
    <w:uiPriority w:val="99"/>
    <w:pPr>
      <w:widowControl w:val="0"/>
      <w:autoSpaceDE w:val="0"/>
      <w:autoSpaceDN w:val="0"/>
      <w:adjustRightInd w:val="0"/>
    </w:pPr>
    <w:rPr>
      <w:rFonts w:hint="default"/>
      <w:sz w:val="24"/>
      <w:szCs w:val="24"/>
    </w:rPr>
  </w:style>
  <w:style w:type="paragraph" w:styleId="3">
    <w:name w:val="heading 2"/>
    <w:unhideWhenUsed/>
    <w:uiPriority w:val="99"/>
    <w:pPr>
      <w:widowControl w:val="0"/>
      <w:autoSpaceDE w:val="0"/>
      <w:autoSpaceDN w:val="0"/>
      <w:adjustRightInd w:val="0"/>
    </w:pPr>
    <w:rPr>
      <w:rFonts w:hint="default"/>
      <w:sz w:val="24"/>
      <w:szCs w:val="24"/>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4474</Words>
  <Characters>5275</Characters>
  <TotalTime>0</TotalTime>
  <ScaleCrop>false</ScaleCrop>
  <LinksUpToDate>false</LinksUpToDate>
  <CharactersWithSpaces>5346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2024-08-15T07:25:33Z</dcterms:created>
  <dc:creator>Administrator</dc:creator>
  <cp:lastModifiedBy>四中心宣传科</cp:lastModifiedBy>
  <dcterms:modified xsi:type="dcterms:W3CDTF">2024-08-15T07:26:08Z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AEC53FB9C71A41EF83353A508B3066D9_13</vt:lpwstr>
  </property>
</Properties>
</file>